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F70FA" w:rsidRDefault="00E13AF8" w:rsidP="00A94779">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A75375" w:rsidRDefault="00A75375" w:rsidP="00FB3247">
      <w:pPr>
        <w:rPr>
          <w:bCs/>
        </w:rPr>
      </w:pPr>
    </w:p>
    <w:p w:rsidR="00FB3247" w:rsidRPr="00A75375" w:rsidRDefault="00FB3247" w:rsidP="00FB3247">
      <w:pPr>
        <w:jc w:val="right"/>
        <w:rPr>
          <w:b/>
          <w:bCs/>
        </w:rPr>
      </w:pPr>
    </w:p>
    <w:p w:rsidR="00F13872" w:rsidRPr="00F13872" w:rsidRDefault="00F13872" w:rsidP="00F13872">
      <w:pPr>
        <w:ind w:right="642"/>
        <w:jc w:val="right"/>
        <w:rPr>
          <w:b/>
          <w:bCs/>
        </w:rPr>
      </w:pPr>
    </w:p>
    <w:p w:rsidR="00F579A5" w:rsidRDefault="00F579A5" w:rsidP="00915B7D">
      <w:pPr>
        <w:rPr>
          <w:b/>
        </w:rPr>
      </w:pPr>
    </w:p>
    <w:p w:rsidR="00F579A5" w:rsidRDefault="00F579A5" w:rsidP="00915B7D">
      <w:pPr>
        <w:rPr>
          <w:b/>
        </w:rPr>
      </w:pPr>
    </w:p>
    <w:p w:rsidR="00A94779" w:rsidRDefault="00A94779" w:rsidP="00915B7D">
      <w:pPr>
        <w:rPr>
          <w:b/>
        </w:rPr>
      </w:pPr>
    </w:p>
    <w:p w:rsidR="00A94779" w:rsidRDefault="00A94779" w:rsidP="00915B7D">
      <w:pPr>
        <w:rPr>
          <w:b/>
        </w:rPr>
      </w:pPr>
    </w:p>
    <w:p w:rsidR="00A94779" w:rsidRDefault="00A94779" w:rsidP="00915B7D">
      <w:pPr>
        <w:rPr>
          <w:b/>
        </w:rPr>
      </w:pPr>
    </w:p>
    <w:p w:rsidR="00A94779" w:rsidRDefault="00A94779" w:rsidP="00915B7D">
      <w:pPr>
        <w:rPr>
          <w:b/>
        </w:rPr>
      </w:pPr>
    </w:p>
    <w:p w:rsidR="00A94779" w:rsidRDefault="00A94779" w:rsidP="00915B7D">
      <w:pPr>
        <w:rPr>
          <w:b/>
        </w:rPr>
      </w:pPr>
    </w:p>
    <w:p w:rsidR="00A94779" w:rsidRDefault="00A94779" w:rsidP="00915B7D">
      <w:pPr>
        <w:rPr>
          <w:b/>
        </w:rPr>
      </w:pPr>
    </w:p>
    <w:p w:rsidR="00A94779" w:rsidRDefault="00A94779"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proofErr w:type="spellStart"/>
      <w:r w:rsidR="00E267FF" w:rsidRPr="00E267FF">
        <w:rPr>
          <w:sz w:val="26"/>
          <w:szCs w:val="26"/>
        </w:rPr>
        <w:t>Wi-Fi</w:t>
      </w:r>
      <w:proofErr w:type="spellEnd"/>
      <w:r w:rsidR="00E267FF" w:rsidRPr="00E267FF">
        <w:rPr>
          <w:sz w:val="26"/>
          <w:szCs w:val="26"/>
        </w:rPr>
        <w:t xml:space="preserve"> репитеров </w:t>
      </w:r>
      <w:proofErr w:type="spellStart"/>
      <w:r w:rsidR="00E267FF" w:rsidRPr="00E267FF">
        <w:rPr>
          <w:sz w:val="26"/>
          <w:szCs w:val="26"/>
        </w:rPr>
        <w:t>Rotek</w:t>
      </w:r>
      <w:proofErr w:type="spellEnd"/>
      <w:r w:rsidR="00E267FF" w:rsidRPr="00E267FF">
        <w:rPr>
          <w:sz w:val="26"/>
          <w:szCs w:val="26"/>
        </w:rPr>
        <w:t xml:space="preserve"> RR 750</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A94779" w:rsidRPr="00A94779">
        <w:rPr>
          <w:iCs/>
        </w:rPr>
        <w:t>13</w:t>
      </w:r>
      <w:r w:rsidR="00A75375">
        <w:rPr>
          <w:iCs/>
        </w:rPr>
        <w:t xml:space="preserve">» </w:t>
      </w:r>
      <w:r w:rsidR="005B18A3">
        <w:rPr>
          <w:iCs/>
        </w:rPr>
        <w:t>июл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A94779" w:rsidRDefault="00A94779" w:rsidP="00915B7D">
      <w:pPr>
        <w:rPr>
          <w:b/>
          <w:color w:val="FF0000"/>
        </w:rPr>
      </w:pPr>
      <w:bookmarkStart w:id="0" w:name="_GoBack"/>
      <w:bookmarkEnd w:id="0"/>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205DF3">
          <w:rPr>
            <w:noProof/>
            <w:webHidden/>
          </w:rPr>
          <w:t>3</w:t>
        </w:r>
        <w:r>
          <w:rPr>
            <w:noProof/>
            <w:webHidden/>
          </w:rPr>
          <w:fldChar w:fldCharType="end"/>
        </w:r>
      </w:hyperlink>
    </w:p>
    <w:p w:rsidR="00915B7D" w:rsidRPr="008E3CB4" w:rsidRDefault="00205DF3"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205DF3"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205DF3"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205DF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205DF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205DF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205DF3"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205DF3"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205DF3"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A75375">
        <w:t xml:space="preserve">поставку </w:t>
      </w:r>
      <w:proofErr w:type="spellStart"/>
      <w:r w:rsidR="00E267FF" w:rsidRPr="00E267FF">
        <w:rPr>
          <w:szCs w:val="26"/>
        </w:rPr>
        <w:t>Wi-Fi</w:t>
      </w:r>
      <w:proofErr w:type="spellEnd"/>
      <w:r w:rsidR="00E267FF" w:rsidRPr="00E267FF">
        <w:rPr>
          <w:szCs w:val="26"/>
        </w:rPr>
        <w:t xml:space="preserve"> репитеров </w:t>
      </w:r>
      <w:proofErr w:type="spellStart"/>
      <w:r w:rsidR="00E267FF" w:rsidRPr="00E267FF">
        <w:rPr>
          <w:szCs w:val="26"/>
        </w:rPr>
        <w:t>Rotek</w:t>
      </w:r>
      <w:proofErr w:type="spellEnd"/>
      <w:r w:rsidR="00E267FF" w:rsidRPr="00E267FF">
        <w:rPr>
          <w:szCs w:val="26"/>
        </w:rPr>
        <w:t xml:space="preserve"> RR 750</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13"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63932" w:rsidRDefault="002D5354" w:rsidP="00A75375">
            <w:pPr>
              <w:autoSpaceDE w:val="0"/>
              <w:autoSpaceDN w:val="0"/>
              <w:adjustRightInd w:val="0"/>
              <w:jc w:val="both"/>
              <w:rPr>
                <w:rFonts w:eastAsia="Calibri"/>
              </w:rPr>
            </w:pPr>
            <w:r w:rsidRPr="00B57D6D">
              <w:rPr>
                <w:rFonts w:eastAsia="Calibri"/>
                <w:bCs/>
                <w:color w:val="000000"/>
              </w:rPr>
              <w:t>тел</w:t>
            </w:r>
            <w:r w:rsidR="006016B1" w:rsidRPr="00763932">
              <w:rPr>
                <w:rFonts w:eastAsia="Calibri"/>
                <w:bCs/>
                <w:color w:val="000000"/>
              </w:rPr>
              <w:t>. + 7 (347)2215</w:t>
            </w:r>
            <w:r w:rsidR="00A26A86" w:rsidRPr="00763932">
              <w:rPr>
                <w:rFonts w:eastAsia="Calibri"/>
                <w:bCs/>
                <w:color w:val="000000"/>
              </w:rPr>
              <w:t>5</w:t>
            </w:r>
            <w:r w:rsidR="00A75375" w:rsidRPr="00763932">
              <w:rPr>
                <w:rFonts w:eastAsia="Calibri"/>
                <w:bCs/>
                <w:color w:val="000000"/>
              </w:rPr>
              <w:t>1</w:t>
            </w:r>
            <w:r w:rsidR="00A26A86" w:rsidRPr="00763932">
              <w:rPr>
                <w:rFonts w:eastAsia="Calibri"/>
                <w:bCs/>
                <w:color w:val="000000"/>
              </w:rPr>
              <w:t>3</w:t>
            </w:r>
            <w:r w:rsidRPr="00763932">
              <w:rPr>
                <w:rFonts w:eastAsia="Calibri"/>
                <w:bCs/>
                <w:color w:val="000000"/>
              </w:rPr>
              <w:t xml:space="preserve"> </w:t>
            </w:r>
            <w:r w:rsidRPr="00B57D6D">
              <w:rPr>
                <w:rFonts w:eastAsia="Calibri"/>
                <w:bCs/>
                <w:color w:val="000000"/>
                <w:lang w:val="en-US"/>
              </w:rPr>
              <w:t>e</w:t>
            </w:r>
            <w:r w:rsidRPr="00763932">
              <w:rPr>
                <w:rFonts w:eastAsia="Calibri"/>
                <w:bCs/>
                <w:color w:val="000000"/>
              </w:rPr>
              <w:t>-</w:t>
            </w:r>
            <w:r w:rsidRPr="00B57D6D">
              <w:rPr>
                <w:rFonts w:eastAsia="Calibri"/>
                <w:bCs/>
                <w:color w:val="000000"/>
                <w:lang w:val="en-US"/>
              </w:rPr>
              <w:t>mail</w:t>
            </w:r>
            <w:r w:rsidRPr="00763932">
              <w:rPr>
                <w:rFonts w:eastAsia="Calibri"/>
                <w:bCs/>
                <w:color w:val="000000"/>
              </w:rPr>
              <w:t xml:space="preserve">: </w:t>
            </w:r>
            <w:hyperlink r:id="rId14" w:history="1">
              <w:r w:rsidR="00A26A86" w:rsidRPr="004B768D">
                <w:rPr>
                  <w:rStyle w:val="a5"/>
                  <w:lang w:val="en-US"/>
                </w:rPr>
                <w:t>f</w:t>
              </w:r>
              <w:r w:rsidR="00A26A86" w:rsidRPr="00763932">
                <w:rPr>
                  <w:rStyle w:val="a5"/>
                </w:rPr>
                <w:t>.</w:t>
              </w:r>
              <w:r w:rsidR="00A26A86" w:rsidRPr="004B768D">
                <w:rPr>
                  <w:rStyle w:val="a5"/>
                  <w:lang w:val="en-US"/>
                </w:rPr>
                <w:t>gabidullin</w:t>
              </w:r>
              <w:r w:rsidR="00A26A86" w:rsidRPr="00763932">
                <w:rPr>
                  <w:rStyle w:val="a5"/>
                </w:rPr>
                <w:t>@</w:t>
              </w:r>
              <w:r w:rsidR="00A26A86" w:rsidRPr="004B768D">
                <w:rPr>
                  <w:rStyle w:val="a5"/>
                  <w:lang w:val="en-US"/>
                </w:rPr>
                <w:t>bashtel</w:t>
              </w:r>
              <w:r w:rsidR="00A26A86" w:rsidRPr="00763932">
                <w:rPr>
                  <w:rStyle w:val="a5"/>
                </w:rPr>
                <w:t>.</w:t>
              </w:r>
              <w:proofErr w:type="spellStart"/>
              <w:r w:rsidR="00A26A86" w:rsidRPr="004B768D">
                <w:rPr>
                  <w:rStyle w:val="a5"/>
                  <w:lang w:val="en-US"/>
                </w:rPr>
                <w:t>ru</w:t>
              </w:r>
              <w:proofErr w:type="spellEnd"/>
            </w:hyperlink>
            <w:r w:rsidR="00A26A86" w:rsidRPr="00763932">
              <w:rPr>
                <w:rFonts w:eastAsia="Calibri"/>
              </w:rPr>
              <w:t xml:space="preserve"> </w:t>
            </w:r>
          </w:p>
          <w:p w:rsidR="00A26A86" w:rsidRPr="00763932"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proofErr w:type="spellStart"/>
            <w:r w:rsidR="004203D0" w:rsidRPr="00A75375">
              <w:t>поставку</w:t>
            </w:r>
            <w:proofErr w:type="spellEnd"/>
            <w:r w:rsidR="004203D0" w:rsidRPr="00A75375">
              <w:t xml:space="preserve"> </w:t>
            </w:r>
            <w:proofErr w:type="spellStart"/>
            <w:r w:rsidR="004203D0" w:rsidRPr="00E267FF">
              <w:rPr>
                <w:szCs w:val="26"/>
              </w:rPr>
              <w:t>Wi-Fi</w:t>
            </w:r>
            <w:proofErr w:type="spellEnd"/>
            <w:r w:rsidR="004203D0" w:rsidRPr="00E267FF">
              <w:rPr>
                <w:szCs w:val="26"/>
              </w:rPr>
              <w:t xml:space="preserve"> репитеров </w:t>
            </w:r>
            <w:proofErr w:type="spellStart"/>
            <w:r w:rsidR="004203D0" w:rsidRPr="00E267FF">
              <w:rPr>
                <w:szCs w:val="26"/>
              </w:rPr>
              <w:t>Rotek</w:t>
            </w:r>
            <w:proofErr w:type="spellEnd"/>
            <w:r w:rsidR="004203D0" w:rsidRPr="00E267FF">
              <w:rPr>
                <w:szCs w:val="26"/>
              </w:rPr>
              <w:t xml:space="preserve"> RR 750</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75375" w:rsidRDefault="00881AC4" w:rsidP="00A75375">
            <w:pPr>
              <w:pStyle w:val="Default"/>
              <w:jc w:val="both"/>
              <w:rPr>
                <w:iCs/>
              </w:rPr>
            </w:pPr>
            <w:r>
              <w:t xml:space="preserve">722 550,00 </w:t>
            </w:r>
            <w:r w:rsidR="0057378B" w:rsidRPr="00F640DE">
              <w:t>(</w:t>
            </w:r>
            <w:r>
              <w:t>семьсот двадцать две тысячи пятьсот пятьдесят</w:t>
            </w:r>
            <w:r w:rsidR="0057378B" w:rsidRPr="000B7576">
              <w:t>)</w:t>
            </w:r>
            <w:r>
              <w:t xml:space="preserve"> рублей, 00 копеек</w:t>
            </w:r>
            <w:r w:rsidR="0057378B" w:rsidRPr="000B7576">
              <w:t xml:space="preserve">, в том числе НДС </w:t>
            </w:r>
            <w:r>
              <w:t>110 219,49 (сто десять тысяч двести девятнадцать)</w:t>
            </w:r>
            <w:r w:rsidR="0057378B" w:rsidRPr="000B7576">
              <w:t xml:space="preserve"> </w:t>
            </w:r>
            <w:r>
              <w:t>рублей 49 копеек</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AA35F4">
              <w:rPr>
                <w:iCs/>
              </w:rPr>
              <w:t>19</w:t>
            </w:r>
            <w:r w:rsidR="00763932">
              <w:rPr>
                <w:iCs/>
              </w:rPr>
              <w:t>»</w:t>
            </w:r>
            <w:r w:rsidRPr="00F84878">
              <w:rPr>
                <w:iCs/>
              </w:rPr>
              <w:t xml:space="preserve"> </w:t>
            </w:r>
            <w:r w:rsidR="00AA35F4">
              <w:rPr>
                <w:iCs/>
              </w:rPr>
              <w:t>июл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05DF3">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205DF3">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205DF3"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24"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AA35F4">
            <w:pPr>
              <w:rPr>
                <w:i/>
                <w:color w:val="FF0000"/>
              </w:rPr>
            </w:pPr>
            <w:r w:rsidRPr="00F84878">
              <w:rPr>
                <w:iCs/>
              </w:rPr>
              <w:t xml:space="preserve"> </w:t>
            </w:r>
            <w:r w:rsidR="00D02223">
              <w:rPr>
                <w:iCs/>
              </w:rPr>
              <w:t xml:space="preserve">не позднее </w:t>
            </w:r>
            <w:r w:rsidR="00AA35F4" w:rsidRPr="00F84878">
              <w:rPr>
                <w:iCs/>
              </w:rPr>
              <w:t>«</w:t>
            </w:r>
            <w:r w:rsidR="00AA35F4">
              <w:rPr>
                <w:iCs/>
              </w:rPr>
              <w:t>19»</w:t>
            </w:r>
            <w:r w:rsidR="00AA35F4" w:rsidRPr="00F84878">
              <w:rPr>
                <w:iCs/>
              </w:rPr>
              <w:t xml:space="preserve"> </w:t>
            </w:r>
            <w:r w:rsidR="00AA35F4">
              <w:rPr>
                <w:iCs/>
              </w:rPr>
              <w:t>июля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proofErr w:type="spellStart"/>
            <w:r w:rsidR="00AA35F4" w:rsidRPr="00A75375">
              <w:t>поставку</w:t>
            </w:r>
            <w:proofErr w:type="spellEnd"/>
            <w:r w:rsidR="00AA35F4" w:rsidRPr="00A75375">
              <w:t xml:space="preserve"> </w:t>
            </w:r>
            <w:proofErr w:type="spellStart"/>
            <w:r w:rsidR="00AA35F4" w:rsidRPr="00E267FF">
              <w:rPr>
                <w:szCs w:val="26"/>
              </w:rPr>
              <w:t>Wi-Fi</w:t>
            </w:r>
            <w:proofErr w:type="spellEnd"/>
            <w:r w:rsidR="00AA35F4" w:rsidRPr="00E267FF">
              <w:rPr>
                <w:szCs w:val="26"/>
              </w:rPr>
              <w:t xml:space="preserve"> репитеров </w:t>
            </w:r>
            <w:proofErr w:type="spellStart"/>
            <w:r w:rsidR="00AA35F4" w:rsidRPr="00E267FF">
              <w:rPr>
                <w:szCs w:val="26"/>
              </w:rPr>
              <w:t>Rotek</w:t>
            </w:r>
            <w:proofErr w:type="spellEnd"/>
            <w:r w:rsidR="00AA35F4" w:rsidRPr="00E267FF">
              <w:rPr>
                <w:szCs w:val="26"/>
              </w:rPr>
              <w:t xml:space="preserve"> RR 750</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2139BB" w:rsidRDefault="002139BB" w:rsidP="002139BB">
            <w:pPr>
              <w:pStyle w:val="Default"/>
              <w:jc w:val="both"/>
              <w:rPr>
                <w:iCs/>
              </w:rPr>
            </w:pPr>
            <w:r>
              <w:t xml:space="preserve">722 550,00 </w:t>
            </w:r>
            <w:r w:rsidRPr="00F640DE">
              <w:t>(</w:t>
            </w:r>
            <w:r>
              <w:t>семьсот двадцать две тысячи пятьсот пятьдесят</w:t>
            </w:r>
            <w:r w:rsidRPr="000B7576">
              <w:t>)</w:t>
            </w:r>
            <w:r>
              <w:t xml:space="preserve"> рублей, 00 копеек</w:t>
            </w:r>
            <w:r w:rsidRPr="000B7576">
              <w:t xml:space="preserve">, в том числе НДС </w:t>
            </w:r>
            <w:r>
              <w:t>110 219,49 (сто десять тысяч двести девятнадцать)</w:t>
            </w:r>
            <w:r w:rsidRPr="000B7576">
              <w:t xml:space="preserve"> </w:t>
            </w:r>
            <w:r>
              <w:t>рублей 49 копеек</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205DF3">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205DF3">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205DF3">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205DF3">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ED073F" w:rsidRPr="00A67D6B" w:rsidRDefault="00ED073F" w:rsidP="00ED073F">
      <w:pPr>
        <w:jc w:val="center"/>
        <w:rPr>
          <w:sz w:val="26"/>
          <w:szCs w:val="26"/>
        </w:rPr>
      </w:pPr>
      <w:r w:rsidRPr="00A67D6B">
        <w:rPr>
          <w:sz w:val="26"/>
          <w:szCs w:val="26"/>
        </w:rPr>
        <w:t>ДОГОВОР №</w:t>
      </w:r>
      <w:r w:rsidRPr="003A46F6">
        <w:rPr>
          <w:sz w:val="26"/>
          <w:szCs w:val="26"/>
        </w:rPr>
        <w:t>___</w:t>
      </w:r>
      <w:r w:rsidRPr="00A67D6B">
        <w:rPr>
          <w:sz w:val="26"/>
          <w:szCs w:val="26"/>
        </w:rPr>
        <w:t xml:space="preserve"> </w:t>
      </w:r>
    </w:p>
    <w:p w:rsidR="00ED073F" w:rsidRPr="00A67D6B" w:rsidRDefault="00ED073F" w:rsidP="00ED073F">
      <w:pPr>
        <w:jc w:val="center"/>
        <w:rPr>
          <w:sz w:val="26"/>
          <w:szCs w:val="26"/>
        </w:rPr>
      </w:pPr>
      <w:r w:rsidRPr="00A67D6B">
        <w:rPr>
          <w:sz w:val="26"/>
          <w:szCs w:val="26"/>
        </w:rPr>
        <w:t>о поставке Оборудования с Программным обеспечением (разовый)</w:t>
      </w:r>
    </w:p>
    <w:p w:rsidR="00ED073F" w:rsidRPr="00A67D6B" w:rsidRDefault="00ED073F" w:rsidP="00ED073F">
      <w:pPr>
        <w:jc w:val="both"/>
        <w:rPr>
          <w:sz w:val="26"/>
          <w:szCs w:val="26"/>
        </w:rPr>
      </w:pPr>
    </w:p>
    <w:p w:rsidR="00ED073F" w:rsidRPr="00A67D6B" w:rsidRDefault="00ED073F" w:rsidP="00ED073F">
      <w:pPr>
        <w:ind w:firstLine="708"/>
        <w:jc w:val="both"/>
        <w:rPr>
          <w:sz w:val="26"/>
          <w:szCs w:val="26"/>
        </w:rPr>
      </w:pPr>
      <w:r w:rsidRPr="00A67D6B">
        <w:rPr>
          <w:sz w:val="26"/>
          <w:szCs w:val="26"/>
        </w:rPr>
        <w:t>г. Уфа</w:t>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t xml:space="preserve">       </w:t>
      </w:r>
      <w:proofErr w:type="gramStart"/>
      <w:r w:rsidRPr="00A67D6B">
        <w:rPr>
          <w:sz w:val="26"/>
          <w:szCs w:val="26"/>
        </w:rPr>
        <w:t xml:space="preserve">   «</w:t>
      </w:r>
      <w:proofErr w:type="gramEnd"/>
      <w:r w:rsidRPr="00A67D6B">
        <w:rPr>
          <w:sz w:val="26"/>
          <w:szCs w:val="26"/>
        </w:rPr>
        <w:t>____» ________ 20 ____ г.</w:t>
      </w:r>
    </w:p>
    <w:p w:rsidR="00ED073F" w:rsidRPr="00A67D6B" w:rsidRDefault="00ED073F" w:rsidP="00ED073F">
      <w:pPr>
        <w:jc w:val="both"/>
        <w:rPr>
          <w:sz w:val="26"/>
          <w:szCs w:val="26"/>
        </w:rPr>
      </w:pPr>
    </w:p>
    <w:p w:rsidR="00ED073F" w:rsidRPr="003B56DD" w:rsidRDefault="00ED073F" w:rsidP="00ED073F">
      <w:pPr>
        <w:ind w:firstLine="708"/>
        <w:jc w:val="both"/>
        <w:rPr>
          <w:sz w:val="26"/>
          <w:szCs w:val="26"/>
        </w:rPr>
      </w:pPr>
      <w:r w:rsidRPr="002932FD">
        <w:rPr>
          <w:b/>
          <w:sz w:val="26"/>
          <w:szCs w:val="26"/>
        </w:rPr>
        <w:t xml:space="preserve">Акционерное общество «Научно-производственная Компания </w:t>
      </w:r>
      <w:proofErr w:type="spellStart"/>
      <w:r w:rsidRPr="002932FD">
        <w:rPr>
          <w:b/>
          <w:sz w:val="26"/>
          <w:szCs w:val="26"/>
        </w:rPr>
        <w:t>РоТеК</w:t>
      </w:r>
      <w:proofErr w:type="spellEnd"/>
      <w:r w:rsidRPr="002932FD">
        <w:rPr>
          <w:b/>
          <w:sz w:val="26"/>
          <w:szCs w:val="26"/>
        </w:rPr>
        <w:t xml:space="preserve">», </w:t>
      </w:r>
      <w:r w:rsidRPr="002932FD">
        <w:rPr>
          <w:sz w:val="26"/>
          <w:szCs w:val="26"/>
        </w:rPr>
        <w:t>именуемый в дальнейшем «Поставщик», в лице генерального директора</w:t>
      </w:r>
      <w:r w:rsidRPr="002932FD">
        <w:rPr>
          <w:b/>
          <w:sz w:val="26"/>
          <w:szCs w:val="26"/>
        </w:rPr>
        <w:t xml:space="preserve"> Мазурина Александра Владимировича,</w:t>
      </w:r>
      <w:r w:rsidRPr="003B56DD">
        <w:rPr>
          <w:sz w:val="26"/>
          <w:szCs w:val="26"/>
        </w:rPr>
        <w:t xml:space="preserve">, действующего на основании Устава, с одной стороны, и </w:t>
      </w:r>
      <w:r w:rsidRPr="003B56DD">
        <w:rPr>
          <w:b/>
          <w:sz w:val="26"/>
          <w:szCs w:val="26"/>
        </w:rPr>
        <w:t>Публичное акционерное общество "Башинформсвязь"</w:t>
      </w:r>
      <w:r w:rsidRPr="003B56DD">
        <w:rPr>
          <w:sz w:val="26"/>
          <w:szCs w:val="26"/>
        </w:rPr>
        <w:t xml:space="preserve">, именуемое в дальнейшем «Покупатель», в лице </w:t>
      </w:r>
      <w:r w:rsidRPr="003B56DD">
        <w:rPr>
          <w:bCs/>
          <w:sz w:val="26"/>
          <w:szCs w:val="26"/>
        </w:rPr>
        <w:t xml:space="preserve">Генерального директора </w:t>
      </w:r>
      <w:proofErr w:type="spellStart"/>
      <w:r w:rsidRPr="003B56DD">
        <w:rPr>
          <w:b/>
          <w:bCs/>
          <w:sz w:val="26"/>
          <w:szCs w:val="26"/>
        </w:rPr>
        <w:t>Долгоаршинных</w:t>
      </w:r>
      <w:proofErr w:type="spellEnd"/>
      <w:r w:rsidRPr="003B56DD">
        <w:rPr>
          <w:b/>
          <w:bCs/>
          <w:sz w:val="26"/>
          <w:szCs w:val="26"/>
        </w:rPr>
        <w:t xml:space="preserve"> Марата </w:t>
      </w:r>
      <w:proofErr w:type="spellStart"/>
      <w:r w:rsidRPr="003B56DD">
        <w:rPr>
          <w:b/>
          <w:bCs/>
          <w:sz w:val="26"/>
          <w:szCs w:val="26"/>
        </w:rPr>
        <w:t>Гайнулловича</w:t>
      </w:r>
      <w:proofErr w:type="spellEnd"/>
      <w:r w:rsidRPr="003B56DD">
        <w:rPr>
          <w:bCs/>
          <w:sz w:val="26"/>
          <w:szCs w:val="26"/>
        </w:rPr>
        <w:t>, действующего на основании Устава</w:t>
      </w:r>
      <w:r w:rsidRPr="003B56DD">
        <w:rPr>
          <w:sz w:val="26"/>
          <w:szCs w:val="26"/>
        </w:rPr>
        <w:t>, с другой стороны, совместно именуемые «Стороны», а по отдельности “Сторона»,  заключили настоящий Договор № _____________ от «_____» _________ 2017 г. поставки Оборудования нижеследующем.</w:t>
      </w:r>
    </w:p>
    <w:p w:rsidR="00ED073F" w:rsidRPr="00A67D6B" w:rsidRDefault="00ED073F" w:rsidP="00ED073F">
      <w:pPr>
        <w:ind w:firstLine="708"/>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ТЕРМИНЫ И ОПРЕДЕЛЕНИЯ</w:t>
      </w:r>
    </w:p>
    <w:p w:rsidR="00ED073F" w:rsidRPr="00A67D6B" w:rsidRDefault="00ED073F" w:rsidP="00ED073F">
      <w:pPr>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В настоящем Договоре следующие термины должны пониматься так, как указано ниже:</w:t>
      </w:r>
    </w:p>
    <w:p w:rsidR="00ED073F" w:rsidRPr="00A67D6B" w:rsidRDefault="00ED073F" w:rsidP="00ED073F">
      <w:pPr>
        <w:numPr>
          <w:ilvl w:val="2"/>
          <w:numId w:val="33"/>
        </w:numPr>
        <w:jc w:val="both"/>
        <w:rPr>
          <w:sz w:val="26"/>
          <w:szCs w:val="26"/>
        </w:rPr>
      </w:pPr>
      <w:r w:rsidRPr="00A67D6B">
        <w:rPr>
          <w:sz w:val="26"/>
          <w:szCs w:val="26"/>
        </w:rPr>
        <w:t>«Адрес доставки» – это указанный в приложении А1 к настоящему Договору адрес, по которому соответствующая партия Оборудования должна быть передана Покупателю;</w:t>
      </w:r>
    </w:p>
    <w:p w:rsidR="00ED073F" w:rsidRPr="00A67D6B" w:rsidRDefault="00ED073F" w:rsidP="00ED073F">
      <w:pPr>
        <w:numPr>
          <w:ilvl w:val="2"/>
          <w:numId w:val="33"/>
        </w:numPr>
        <w:jc w:val="both"/>
        <w:rPr>
          <w:sz w:val="26"/>
          <w:szCs w:val="26"/>
        </w:rPr>
      </w:pPr>
      <w:r w:rsidRPr="00A67D6B">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ED073F" w:rsidRPr="00A67D6B" w:rsidRDefault="00ED073F" w:rsidP="00ED073F">
      <w:pPr>
        <w:numPr>
          <w:ilvl w:val="2"/>
          <w:numId w:val="33"/>
        </w:numPr>
        <w:jc w:val="both"/>
        <w:rPr>
          <w:sz w:val="26"/>
          <w:szCs w:val="26"/>
        </w:rPr>
      </w:pPr>
      <w:r w:rsidRPr="00A67D6B">
        <w:rPr>
          <w:sz w:val="26"/>
          <w:szCs w:val="26"/>
        </w:rPr>
        <w:t>«партия Оборудования» или «партия» – совокупность единиц Оборудования, которые в соответствии с приложением А1 к настоящему Договору предназначены для установки (монтажа) на одной Площадке и должны быть переданы Покупателю по каждому соответствующему Адресу доставки;</w:t>
      </w:r>
    </w:p>
    <w:p w:rsidR="00ED073F" w:rsidRPr="00A67D6B" w:rsidRDefault="00ED073F" w:rsidP="00ED073F">
      <w:pPr>
        <w:numPr>
          <w:ilvl w:val="2"/>
          <w:numId w:val="33"/>
        </w:numPr>
        <w:jc w:val="both"/>
        <w:rPr>
          <w:sz w:val="26"/>
          <w:szCs w:val="26"/>
        </w:rPr>
      </w:pPr>
      <w:r w:rsidRPr="00A67D6B">
        <w:rPr>
          <w:sz w:val="26"/>
          <w:szCs w:val="26"/>
        </w:rPr>
        <w:t>«Правообладатель»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использования на условиях раздела 12 настоящего Договора;</w:t>
      </w:r>
    </w:p>
    <w:p w:rsidR="00ED073F" w:rsidRPr="00A67D6B" w:rsidRDefault="00ED073F" w:rsidP="00ED073F">
      <w:pPr>
        <w:numPr>
          <w:ilvl w:val="2"/>
          <w:numId w:val="33"/>
        </w:numPr>
        <w:jc w:val="both"/>
        <w:rPr>
          <w:sz w:val="26"/>
          <w:szCs w:val="26"/>
        </w:rPr>
      </w:pPr>
      <w:r w:rsidRPr="00A67D6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ED073F" w:rsidRPr="00A67D6B" w:rsidRDefault="00ED073F" w:rsidP="00ED073F">
      <w:pPr>
        <w:numPr>
          <w:ilvl w:val="2"/>
          <w:numId w:val="33"/>
        </w:numPr>
        <w:jc w:val="both"/>
        <w:rPr>
          <w:sz w:val="26"/>
          <w:szCs w:val="26"/>
        </w:rPr>
      </w:pPr>
      <w:r w:rsidRPr="00A67D6B">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ED073F" w:rsidRPr="00A67D6B" w:rsidRDefault="00ED073F" w:rsidP="00ED073F">
      <w:pPr>
        <w:numPr>
          <w:ilvl w:val="2"/>
          <w:numId w:val="33"/>
        </w:numPr>
        <w:jc w:val="both"/>
        <w:rPr>
          <w:sz w:val="26"/>
          <w:szCs w:val="26"/>
        </w:rPr>
      </w:pPr>
      <w:r w:rsidRPr="00A67D6B">
        <w:rPr>
          <w:sz w:val="26"/>
          <w:szCs w:val="26"/>
        </w:rPr>
        <w:t xml:space="preserve"> «Оборудование» – оборудование, которое Поставщик обязуется передать Покупателю по настоящему Договору;</w:t>
      </w:r>
    </w:p>
    <w:p w:rsidR="00ED073F" w:rsidRPr="00A67D6B" w:rsidRDefault="00ED073F" w:rsidP="00ED073F">
      <w:pPr>
        <w:numPr>
          <w:ilvl w:val="2"/>
          <w:numId w:val="32"/>
        </w:numPr>
        <w:jc w:val="both"/>
        <w:rPr>
          <w:sz w:val="26"/>
          <w:szCs w:val="26"/>
        </w:rPr>
      </w:pPr>
      <w:r w:rsidRPr="00A67D6B">
        <w:rPr>
          <w:sz w:val="26"/>
          <w:szCs w:val="26"/>
        </w:rPr>
        <w:t xml:space="preserve">«Цена Договора» – цена всего поставляемого по настоящему Договору Оборудования, в </w:t>
      </w:r>
      <w:proofErr w:type="spellStart"/>
      <w:r w:rsidRPr="00A67D6B">
        <w:rPr>
          <w:sz w:val="26"/>
          <w:szCs w:val="26"/>
        </w:rPr>
        <w:t>т.ч</w:t>
      </w:r>
      <w:proofErr w:type="spellEnd"/>
      <w:r w:rsidRPr="00A67D6B">
        <w:rPr>
          <w:sz w:val="26"/>
          <w:szCs w:val="26"/>
        </w:rPr>
        <w:t>. НДС 18 %.</w:t>
      </w:r>
    </w:p>
    <w:p w:rsidR="00ED073F" w:rsidRPr="00A67D6B" w:rsidRDefault="00ED073F" w:rsidP="00ED073F">
      <w:pPr>
        <w:numPr>
          <w:ilvl w:val="2"/>
          <w:numId w:val="32"/>
        </w:numPr>
        <w:jc w:val="both"/>
        <w:rPr>
          <w:sz w:val="26"/>
          <w:szCs w:val="26"/>
        </w:rPr>
      </w:pPr>
      <w:r w:rsidRPr="00A67D6B">
        <w:rPr>
          <w:sz w:val="26"/>
          <w:szCs w:val="26"/>
        </w:rPr>
        <w:t>«Площадка» - площадка Покупателя, на которой будет производиться монтаж/установка Оборудования, поставляемого по настоящему Договору.</w:t>
      </w:r>
    </w:p>
    <w:p w:rsidR="00ED073F" w:rsidRPr="00A67D6B" w:rsidRDefault="00ED073F" w:rsidP="00ED073F">
      <w:pPr>
        <w:rPr>
          <w:sz w:val="26"/>
          <w:szCs w:val="26"/>
        </w:rPr>
      </w:pPr>
    </w:p>
    <w:p w:rsidR="00ED073F" w:rsidRPr="00A67D6B" w:rsidRDefault="00ED073F" w:rsidP="00ED073F">
      <w:pPr>
        <w:numPr>
          <w:ilvl w:val="0"/>
          <w:numId w:val="33"/>
        </w:numPr>
        <w:jc w:val="center"/>
        <w:rPr>
          <w:sz w:val="26"/>
          <w:szCs w:val="26"/>
        </w:rPr>
      </w:pPr>
      <w:r w:rsidRPr="00A67D6B">
        <w:rPr>
          <w:sz w:val="26"/>
          <w:szCs w:val="26"/>
        </w:rPr>
        <w:t>ПРЕДМЕТ ДОГОВОРА</w:t>
      </w:r>
    </w:p>
    <w:p w:rsidR="00ED073F" w:rsidRPr="00A67D6B" w:rsidRDefault="00ED073F" w:rsidP="00ED073F">
      <w:pPr>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В порядке и на условиях, установленных настоящим Договором, Поставщик обязуется передать Покупателю Оборудование в собственность, а Покупатель обязуется принять Оборудование и оплатить его.</w:t>
      </w:r>
    </w:p>
    <w:p w:rsidR="00ED073F" w:rsidRPr="00A67D6B" w:rsidRDefault="00ED073F" w:rsidP="00ED073F">
      <w:pPr>
        <w:numPr>
          <w:ilvl w:val="1"/>
          <w:numId w:val="33"/>
        </w:numPr>
        <w:jc w:val="both"/>
        <w:rPr>
          <w:sz w:val="26"/>
          <w:szCs w:val="26"/>
        </w:rPr>
      </w:pPr>
      <w:r w:rsidRPr="00A67D6B">
        <w:rPr>
          <w:sz w:val="26"/>
          <w:szCs w:val="26"/>
        </w:rPr>
        <w:t>Наименование, количество, цена Оборудования, а также Адрес доставки каждой соответствующей партии Оборудования указаны в приложении А1 к настоящему Договору.</w:t>
      </w:r>
    </w:p>
    <w:p w:rsidR="00ED073F" w:rsidRPr="00A67D6B" w:rsidRDefault="00ED073F" w:rsidP="00ED073F">
      <w:pPr>
        <w:numPr>
          <w:ilvl w:val="1"/>
          <w:numId w:val="33"/>
        </w:numPr>
        <w:jc w:val="both"/>
        <w:rPr>
          <w:sz w:val="26"/>
          <w:szCs w:val="26"/>
        </w:rPr>
      </w:pPr>
      <w:r w:rsidRPr="00A67D6B">
        <w:rPr>
          <w:sz w:val="26"/>
          <w:szCs w:val="26"/>
        </w:rPr>
        <w:t xml:space="preserve">Техническое описание (спецификация) Оборудования, иные сведения об Оборудовании содержатся в приложении </w:t>
      </w:r>
      <w:proofErr w:type="gramStart"/>
      <w:r w:rsidRPr="00A67D6B">
        <w:rPr>
          <w:sz w:val="26"/>
          <w:szCs w:val="26"/>
        </w:rPr>
        <w:t>В к</w:t>
      </w:r>
      <w:proofErr w:type="gramEnd"/>
      <w:r w:rsidRPr="00A67D6B">
        <w:rPr>
          <w:sz w:val="26"/>
          <w:szCs w:val="26"/>
        </w:rPr>
        <w:t xml:space="preserve"> настоящему Договору.</w:t>
      </w:r>
    </w:p>
    <w:p w:rsidR="00ED073F" w:rsidRPr="00A67D6B" w:rsidRDefault="00ED073F" w:rsidP="00ED073F">
      <w:pPr>
        <w:numPr>
          <w:ilvl w:val="1"/>
          <w:numId w:val="33"/>
        </w:numPr>
        <w:jc w:val="both"/>
        <w:rPr>
          <w:sz w:val="26"/>
          <w:szCs w:val="26"/>
        </w:rPr>
      </w:pPr>
      <w:r w:rsidRPr="00A67D6B">
        <w:rPr>
          <w:sz w:val="26"/>
          <w:szCs w:val="26"/>
        </w:rPr>
        <w:t>Сроки передачи Покупателю каждой соответствующей партии Оборудования указаны в приложении С к настоящему Договору.</w:t>
      </w:r>
    </w:p>
    <w:p w:rsidR="00ED073F" w:rsidRPr="00A67D6B" w:rsidRDefault="00ED073F" w:rsidP="00ED073F">
      <w:pPr>
        <w:numPr>
          <w:ilvl w:val="1"/>
          <w:numId w:val="33"/>
        </w:numPr>
        <w:jc w:val="both"/>
        <w:rPr>
          <w:sz w:val="26"/>
          <w:szCs w:val="26"/>
        </w:rPr>
      </w:pPr>
      <w:r w:rsidRPr="00A67D6B">
        <w:rPr>
          <w:sz w:val="26"/>
          <w:szCs w:val="26"/>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ED073F" w:rsidRPr="00A67D6B" w:rsidRDefault="00ED073F" w:rsidP="00ED073F">
      <w:pPr>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ЦЕНА ДОГОВОРА И ПОРЯДОК РАСЧЁТОВ</w:t>
      </w:r>
    </w:p>
    <w:p w:rsidR="00ED073F" w:rsidRPr="00A67D6B" w:rsidRDefault="00ED073F" w:rsidP="00ED073F">
      <w:pPr>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Цена Договора составляет </w:t>
      </w:r>
      <w:r w:rsidRPr="00A36AFE">
        <w:rPr>
          <w:sz w:val="26"/>
          <w:szCs w:val="26"/>
        </w:rPr>
        <w:t>722 550,00 рублей (семьсот двадцать две тысячи пятьсот пятьдесят рублей 00 копеек), в том числе НДС 110 219,49 рублей (сто десять тысяч двести девятнадцать рублей 49 копеек).</w:t>
      </w:r>
    </w:p>
    <w:p w:rsidR="00ED073F" w:rsidRPr="00A67D6B" w:rsidRDefault="00ED073F" w:rsidP="00ED073F">
      <w:pPr>
        <w:numPr>
          <w:ilvl w:val="1"/>
          <w:numId w:val="33"/>
        </w:numPr>
        <w:jc w:val="both"/>
        <w:rPr>
          <w:sz w:val="26"/>
          <w:szCs w:val="26"/>
        </w:rPr>
      </w:pPr>
      <w:r w:rsidRPr="00A67D6B">
        <w:rPr>
          <w:sz w:val="26"/>
          <w:szCs w:val="26"/>
        </w:rPr>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ED073F" w:rsidRPr="00A67D6B" w:rsidRDefault="00ED073F" w:rsidP="00ED073F">
      <w:pPr>
        <w:numPr>
          <w:ilvl w:val="1"/>
          <w:numId w:val="33"/>
        </w:numPr>
        <w:jc w:val="both"/>
        <w:rPr>
          <w:sz w:val="26"/>
          <w:szCs w:val="26"/>
        </w:rPr>
      </w:pPr>
      <w:r w:rsidRPr="00A67D6B">
        <w:rPr>
          <w:sz w:val="26"/>
          <w:szCs w:val="26"/>
        </w:rPr>
        <w:t>Цена Договора включает в себя все платежи, причитающиеся Поставщику за выполнение обязательств по настоящему Договору.</w:t>
      </w:r>
    </w:p>
    <w:p w:rsidR="00ED073F" w:rsidRPr="00150FEF" w:rsidRDefault="00ED073F" w:rsidP="00ED073F">
      <w:pPr>
        <w:numPr>
          <w:ilvl w:val="1"/>
          <w:numId w:val="33"/>
        </w:numPr>
        <w:jc w:val="both"/>
        <w:rPr>
          <w:sz w:val="26"/>
          <w:szCs w:val="26"/>
        </w:rPr>
      </w:pPr>
      <w:r w:rsidRPr="00150FEF">
        <w:rPr>
          <w:sz w:val="26"/>
          <w:szCs w:val="26"/>
        </w:rPr>
        <w:t>Оплата Цены Договора производится в следующем порядке:</w:t>
      </w:r>
    </w:p>
    <w:p w:rsidR="00ED073F" w:rsidRPr="00DA553C" w:rsidRDefault="00ED073F" w:rsidP="00ED073F">
      <w:pPr>
        <w:numPr>
          <w:ilvl w:val="2"/>
          <w:numId w:val="33"/>
        </w:numPr>
        <w:jc w:val="both"/>
        <w:rPr>
          <w:sz w:val="26"/>
          <w:szCs w:val="26"/>
        </w:rPr>
      </w:pPr>
      <w:r w:rsidRPr="00DA553C">
        <w:rPr>
          <w:sz w:val="26"/>
          <w:szCs w:val="26"/>
        </w:rPr>
        <w:t>Покупатель на основании оригинала счёта Поставщика оплачивает 100 % (сто процентов) Цены Договора, что составляет 137 900,00 долларов (сто тридцать семь тысяч девятьсот долларов 00 центов), в том числе НДС 21 035,59 долларов (двадцать одна тысяча тридцать пять долларов 59 центов), в течение 30 (тридцати) календарных дней с даты получения оригинала счета. Поставщик выставляет счет в течение 5 (пяти) рабочих дней после подписания Покупателем товарной накладной по форме ТОРГ-12 на последнюю партию Оборудования, которая должна быть поставлена по настоящему Договору и Акта сдачи-приёмки, если иное не предусмотрено в п. 9.12 настоящего Договора;</w:t>
      </w:r>
    </w:p>
    <w:p w:rsidR="00ED073F" w:rsidRPr="00DA553C" w:rsidRDefault="00ED073F" w:rsidP="00ED073F">
      <w:pPr>
        <w:numPr>
          <w:ilvl w:val="2"/>
          <w:numId w:val="33"/>
        </w:numPr>
        <w:jc w:val="both"/>
        <w:rPr>
          <w:sz w:val="26"/>
          <w:szCs w:val="26"/>
        </w:rPr>
      </w:pPr>
      <w:r w:rsidRPr="00DA553C">
        <w:rPr>
          <w:sz w:val="26"/>
          <w:szCs w:val="26"/>
        </w:rPr>
        <w:t>Цены на оборудование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на расчётный счёт Поставщика, указанный в разделе 1</w:t>
      </w:r>
      <w:r>
        <w:rPr>
          <w:sz w:val="26"/>
          <w:szCs w:val="26"/>
        </w:rPr>
        <w:t>9</w:t>
      </w:r>
      <w:r w:rsidRPr="00DA553C">
        <w:rPr>
          <w:sz w:val="26"/>
          <w:szCs w:val="26"/>
        </w:rPr>
        <w:t xml:space="preserve"> настоящего Договора.</w:t>
      </w:r>
    </w:p>
    <w:p w:rsidR="00ED073F" w:rsidRPr="00A67D6B" w:rsidRDefault="00ED073F" w:rsidP="00ED073F">
      <w:pPr>
        <w:numPr>
          <w:ilvl w:val="2"/>
          <w:numId w:val="33"/>
        </w:numPr>
        <w:jc w:val="both"/>
        <w:rPr>
          <w:sz w:val="26"/>
          <w:szCs w:val="26"/>
        </w:rPr>
      </w:pPr>
      <w:r w:rsidRPr="00A67D6B">
        <w:rPr>
          <w:sz w:val="26"/>
          <w:szCs w:val="26"/>
        </w:rPr>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19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ED073F" w:rsidRPr="00A67D6B" w:rsidRDefault="00ED073F" w:rsidP="00ED073F">
      <w:pPr>
        <w:numPr>
          <w:ilvl w:val="2"/>
          <w:numId w:val="33"/>
        </w:numPr>
        <w:jc w:val="both"/>
        <w:rPr>
          <w:sz w:val="26"/>
          <w:szCs w:val="26"/>
        </w:rPr>
      </w:pPr>
      <w:r w:rsidRPr="00A67D6B">
        <w:rPr>
          <w:sz w:val="26"/>
          <w:szCs w:val="26"/>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ED073F" w:rsidRPr="00A67D6B" w:rsidRDefault="00ED073F" w:rsidP="00ED073F">
      <w:pPr>
        <w:numPr>
          <w:ilvl w:val="1"/>
          <w:numId w:val="33"/>
        </w:numPr>
        <w:spacing w:before="100" w:beforeAutospacing="1" w:after="100" w:afterAutospacing="1"/>
        <w:ind w:left="851" w:hanging="567"/>
        <w:contextualSpacing/>
        <w:jc w:val="both"/>
        <w:rPr>
          <w:sz w:val="26"/>
          <w:szCs w:val="26"/>
        </w:rPr>
      </w:pPr>
      <w:r w:rsidRPr="00A67D6B">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D073F" w:rsidRPr="00A67D6B" w:rsidRDefault="00ED073F" w:rsidP="00ED073F">
      <w:pPr>
        <w:numPr>
          <w:ilvl w:val="0"/>
          <w:numId w:val="33"/>
        </w:numPr>
        <w:jc w:val="center"/>
        <w:rPr>
          <w:sz w:val="26"/>
          <w:szCs w:val="26"/>
        </w:rPr>
      </w:pPr>
      <w:r w:rsidRPr="00A67D6B">
        <w:rPr>
          <w:sz w:val="26"/>
          <w:szCs w:val="26"/>
        </w:rPr>
        <w:t>ТРЕБОВАНИЯ К ОБОРУДОВАНИЮ</w:t>
      </w:r>
    </w:p>
    <w:p w:rsidR="00ED073F" w:rsidRPr="00A67D6B" w:rsidRDefault="00ED073F" w:rsidP="00ED073F">
      <w:pPr>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Качество Оборудования должно соответствовать требованиям нормативных правовых актов Российской Федерации, условиям приложения </w:t>
      </w:r>
      <w:proofErr w:type="gramStart"/>
      <w:r w:rsidRPr="00A67D6B">
        <w:rPr>
          <w:sz w:val="26"/>
          <w:szCs w:val="26"/>
        </w:rPr>
        <w:t>В к</w:t>
      </w:r>
      <w:proofErr w:type="gramEnd"/>
      <w:r w:rsidRPr="00A67D6B">
        <w:rPr>
          <w:sz w:val="26"/>
          <w:szCs w:val="26"/>
        </w:rPr>
        <w:t xml:space="preserve"> настоящему Договору, а также положениям сопроводительной документации производителя Оборудования.</w:t>
      </w:r>
    </w:p>
    <w:p w:rsidR="00ED073F" w:rsidRPr="00A67D6B" w:rsidRDefault="00ED073F" w:rsidP="00ED073F">
      <w:pPr>
        <w:numPr>
          <w:ilvl w:val="1"/>
          <w:numId w:val="33"/>
        </w:numPr>
        <w:jc w:val="both"/>
        <w:rPr>
          <w:sz w:val="26"/>
          <w:szCs w:val="26"/>
        </w:rPr>
      </w:pPr>
      <w:r w:rsidRPr="00A67D6B">
        <w:rPr>
          <w:sz w:val="26"/>
          <w:szCs w:val="26"/>
        </w:rPr>
        <w:t>Если иное не пр</w:t>
      </w:r>
      <w:r>
        <w:rPr>
          <w:sz w:val="26"/>
          <w:szCs w:val="26"/>
        </w:rPr>
        <w:t xml:space="preserve">едусмотрено в приложении </w:t>
      </w:r>
      <w:proofErr w:type="gramStart"/>
      <w:r>
        <w:rPr>
          <w:sz w:val="26"/>
          <w:szCs w:val="26"/>
        </w:rPr>
        <w:t xml:space="preserve">В </w:t>
      </w:r>
      <w:r w:rsidRPr="00A67D6B">
        <w:rPr>
          <w:sz w:val="26"/>
          <w:szCs w:val="26"/>
        </w:rPr>
        <w:t>к</w:t>
      </w:r>
      <w:proofErr w:type="gramEnd"/>
      <w:r w:rsidRPr="00A67D6B">
        <w:rPr>
          <w:sz w:val="26"/>
          <w:szCs w:val="26"/>
        </w:rPr>
        <w:t xml:space="preserve"> настоящему Договору, Оборудование должно быть новым, ранее в эксплуатации не состоявшим.</w:t>
      </w:r>
    </w:p>
    <w:p w:rsidR="00ED073F" w:rsidRPr="00A67D6B" w:rsidRDefault="00ED073F" w:rsidP="00ED073F">
      <w:pPr>
        <w:numPr>
          <w:ilvl w:val="1"/>
          <w:numId w:val="33"/>
        </w:numPr>
        <w:jc w:val="both"/>
        <w:rPr>
          <w:sz w:val="26"/>
          <w:szCs w:val="26"/>
        </w:rPr>
      </w:pPr>
      <w:r w:rsidRPr="00A67D6B">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ED073F" w:rsidRPr="00A67D6B" w:rsidRDefault="00ED073F" w:rsidP="00ED073F">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w:t>
      </w:r>
    </w:p>
    <w:p w:rsidR="00ED073F" w:rsidRPr="00A67D6B" w:rsidRDefault="00ED073F" w:rsidP="00ED073F">
      <w:pPr>
        <w:numPr>
          <w:ilvl w:val="1"/>
          <w:numId w:val="33"/>
        </w:numPr>
        <w:jc w:val="both"/>
        <w:rPr>
          <w:sz w:val="26"/>
          <w:szCs w:val="26"/>
        </w:rPr>
      </w:pPr>
      <w:r w:rsidRPr="00A67D6B">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ED073F" w:rsidRPr="00A67D6B" w:rsidRDefault="00ED073F" w:rsidP="00ED073F">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ED073F" w:rsidRPr="00A67D6B" w:rsidRDefault="00ED073F" w:rsidP="00ED073F">
      <w:pPr>
        <w:rPr>
          <w:sz w:val="26"/>
          <w:szCs w:val="26"/>
        </w:rPr>
      </w:pPr>
    </w:p>
    <w:p w:rsidR="00ED073F" w:rsidRPr="00A67D6B" w:rsidRDefault="00ED073F" w:rsidP="00ED073F">
      <w:pPr>
        <w:numPr>
          <w:ilvl w:val="0"/>
          <w:numId w:val="33"/>
        </w:numPr>
        <w:jc w:val="center"/>
        <w:rPr>
          <w:sz w:val="26"/>
          <w:szCs w:val="26"/>
        </w:rPr>
      </w:pPr>
      <w:r w:rsidRPr="00A67D6B">
        <w:rPr>
          <w:sz w:val="26"/>
          <w:szCs w:val="26"/>
        </w:rPr>
        <w:t>ГАРАНТИЯ КАЧЕСТВА</w:t>
      </w:r>
    </w:p>
    <w:p w:rsidR="00ED073F" w:rsidRPr="00A67D6B" w:rsidRDefault="00ED073F" w:rsidP="00ED073F">
      <w:pPr>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Поставщик гарантирует, что Оборудование, включая все его составные части, будет пригодным для использования по назначению в соответствии с условиями приложения </w:t>
      </w:r>
      <w:proofErr w:type="gramStart"/>
      <w:r w:rsidRPr="00A67D6B">
        <w:rPr>
          <w:sz w:val="26"/>
          <w:szCs w:val="26"/>
        </w:rPr>
        <w:t>В к</w:t>
      </w:r>
      <w:proofErr w:type="gramEnd"/>
      <w:r w:rsidRPr="00A67D6B">
        <w:rPr>
          <w:sz w:val="26"/>
          <w:szCs w:val="26"/>
        </w:rPr>
        <w:t xml:space="preserve"> настоящему Договору в течение 2 (двух) лет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приёмки Оборудования по товарной накладной по форме ТОРГ-12, Гарантийный срок в размере 2 (двух) лет исчисляется с даты истечения 6 месяцев со дня подписания Сторонами товарной накладной по форме ТОРГ-12.</w:t>
      </w:r>
      <w:r>
        <w:rPr>
          <w:sz w:val="26"/>
          <w:szCs w:val="26"/>
        </w:rPr>
        <w:t xml:space="preserve"> </w:t>
      </w:r>
    </w:p>
    <w:p w:rsidR="00ED073F" w:rsidRPr="00A67D6B" w:rsidRDefault="00ED073F" w:rsidP="00ED073F">
      <w:pPr>
        <w:numPr>
          <w:ilvl w:val="1"/>
          <w:numId w:val="33"/>
        </w:numPr>
        <w:jc w:val="both"/>
        <w:rPr>
          <w:sz w:val="26"/>
          <w:szCs w:val="26"/>
        </w:rPr>
      </w:pPr>
      <w:r w:rsidRPr="00A67D6B">
        <w:rPr>
          <w:sz w:val="26"/>
          <w:szCs w:val="26"/>
        </w:rPr>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ED073F" w:rsidRPr="00A67D6B" w:rsidRDefault="00ED073F" w:rsidP="00ED073F">
      <w:pPr>
        <w:numPr>
          <w:ilvl w:val="1"/>
          <w:numId w:val="33"/>
        </w:numPr>
        <w:jc w:val="both"/>
        <w:rPr>
          <w:sz w:val="26"/>
          <w:szCs w:val="26"/>
        </w:rPr>
      </w:pPr>
      <w:r w:rsidRPr="00A67D6B">
        <w:rPr>
          <w:sz w:val="26"/>
          <w:szCs w:val="26"/>
        </w:rPr>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ED073F" w:rsidRPr="00A67D6B" w:rsidRDefault="00ED073F" w:rsidP="00ED073F">
      <w:pPr>
        <w:numPr>
          <w:ilvl w:val="1"/>
          <w:numId w:val="33"/>
        </w:numPr>
        <w:jc w:val="both"/>
        <w:rPr>
          <w:sz w:val="26"/>
          <w:szCs w:val="26"/>
        </w:rPr>
      </w:pPr>
      <w:r w:rsidRPr="00A67D6B">
        <w:rPr>
          <w:sz w:val="26"/>
          <w:szCs w:val="26"/>
        </w:rPr>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ED073F" w:rsidRPr="00A67D6B" w:rsidRDefault="00ED073F" w:rsidP="00ED073F">
      <w:pPr>
        <w:numPr>
          <w:ilvl w:val="1"/>
          <w:numId w:val="33"/>
        </w:numPr>
        <w:jc w:val="both"/>
        <w:rPr>
          <w:sz w:val="26"/>
          <w:szCs w:val="26"/>
        </w:rPr>
      </w:pPr>
      <w:r w:rsidRPr="00A67D6B">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ED073F" w:rsidRPr="00A67D6B" w:rsidRDefault="00ED073F" w:rsidP="00ED073F">
      <w:pPr>
        <w:numPr>
          <w:ilvl w:val="1"/>
          <w:numId w:val="33"/>
        </w:numPr>
        <w:jc w:val="both"/>
        <w:rPr>
          <w:sz w:val="26"/>
          <w:szCs w:val="26"/>
        </w:rPr>
      </w:pPr>
      <w:r w:rsidRPr="00A67D6B">
        <w:rPr>
          <w:sz w:val="26"/>
          <w:szCs w:val="26"/>
        </w:rPr>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ED073F" w:rsidRPr="00A67D6B" w:rsidRDefault="00ED073F" w:rsidP="00ED073F">
      <w:pPr>
        <w:numPr>
          <w:ilvl w:val="2"/>
          <w:numId w:val="33"/>
        </w:numPr>
        <w:jc w:val="both"/>
        <w:rPr>
          <w:sz w:val="26"/>
          <w:szCs w:val="26"/>
        </w:rPr>
      </w:pPr>
      <w:r w:rsidRPr="00A67D6B">
        <w:rPr>
          <w:sz w:val="26"/>
          <w:szCs w:val="26"/>
        </w:rPr>
        <w:t>соразмерного уменьшения цены Оборудования (возврата Покупателю соответствующих денежных средств);</w:t>
      </w:r>
    </w:p>
    <w:p w:rsidR="00ED073F" w:rsidRPr="00A67D6B" w:rsidRDefault="00ED073F" w:rsidP="00ED073F">
      <w:pPr>
        <w:numPr>
          <w:ilvl w:val="2"/>
          <w:numId w:val="33"/>
        </w:numPr>
        <w:jc w:val="both"/>
        <w:rPr>
          <w:sz w:val="26"/>
          <w:szCs w:val="26"/>
        </w:rPr>
      </w:pPr>
      <w:r w:rsidRPr="00A67D6B">
        <w:rPr>
          <w:sz w:val="26"/>
          <w:szCs w:val="26"/>
        </w:rPr>
        <w:t>устранения выявленных недостатков силами и за счёт Поставщика;</w:t>
      </w:r>
    </w:p>
    <w:p w:rsidR="00ED073F" w:rsidRPr="00A67D6B" w:rsidRDefault="00ED073F" w:rsidP="00ED073F">
      <w:pPr>
        <w:numPr>
          <w:ilvl w:val="2"/>
          <w:numId w:val="33"/>
        </w:numPr>
        <w:jc w:val="both"/>
        <w:rPr>
          <w:sz w:val="26"/>
          <w:szCs w:val="26"/>
        </w:rPr>
      </w:pPr>
      <w:r w:rsidRPr="00A67D6B">
        <w:rPr>
          <w:sz w:val="26"/>
          <w:szCs w:val="26"/>
        </w:rPr>
        <w:t>возмещения своих расходов на устранение недостатков Оборудования.</w:t>
      </w:r>
    </w:p>
    <w:p w:rsidR="00ED073F" w:rsidRPr="00A67D6B" w:rsidRDefault="00ED073F" w:rsidP="00ED073F">
      <w:pPr>
        <w:numPr>
          <w:ilvl w:val="1"/>
          <w:numId w:val="33"/>
        </w:numPr>
        <w:jc w:val="both"/>
        <w:rPr>
          <w:sz w:val="26"/>
          <w:szCs w:val="26"/>
        </w:rPr>
      </w:pPr>
      <w:r w:rsidRPr="00A67D6B">
        <w:rPr>
          <w:sz w:val="26"/>
          <w:szCs w:val="26"/>
        </w:rPr>
        <w:t>В случае существенного нарушения требований к качеству Оборудования Покупатель вправе по своему выбору:</w:t>
      </w:r>
    </w:p>
    <w:p w:rsidR="00ED073F" w:rsidRPr="00A67D6B" w:rsidRDefault="00ED073F" w:rsidP="00ED073F">
      <w:pPr>
        <w:numPr>
          <w:ilvl w:val="2"/>
          <w:numId w:val="33"/>
        </w:numPr>
        <w:jc w:val="both"/>
        <w:rPr>
          <w:sz w:val="26"/>
          <w:szCs w:val="26"/>
        </w:rPr>
      </w:pPr>
      <w:r w:rsidRPr="00A67D6B">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ED073F" w:rsidRPr="00A67D6B" w:rsidRDefault="00ED073F" w:rsidP="00ED073F">
      <w:pPr>
        <w:numPr>
          <w:ilvl w:val="2"/>
          <w:numId w:val="33"/>
        </w:numPr>
        <w:jc w:val="both"/>
        <w:rPr>
          <w:sz w:val="26"/>
          <w:szCs w:val="26"/>
        </w:rPr>
      </w:pPr>
      <w:r w:rsidRPr="00A67D6B">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ED073F" w:rsidRPr="00A67D6B" w:rsidRDefault="00ED073F" w:rsidP="00ED073F">
      <w:pPr>
        <w:numPr>
          <w:ilvl w:val="1"/>
          <w:numId w:val="33"/>
        </w:numPr>
        <w:jc w:val="both"/>
        <w:rPr>
          <w:sz w:val="26"/>
          <w:szCs w:val="26"/>
        </w:rPr>
      </w:pPr>
      <w:r w:rsidRPr="00A67D6B">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ED073F" w:rsidRPr="00A67D6B" w:rsidRDefault="00ED073F" w:rsidP="00ED073F">
      <w:pPr>
        <w:numPr>
          <w:ilvl w:val="1"/>
          <w:numId w:val="33"/>
        </w:numPr>
        <w:jc w:val="both"/>
        <w:rPr>
          <w:sz w:val="26"/>
          <w:szCs w:val="26"/>
        </w:rPr>
      </w:pPr>
      <w:r w:rsidRPr="00A67D6B">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ED073F" w:rsidRPr="00A67D6B" w:rsidRDefault="00ED073F" w:rsidP="00ED073F">
      <w:pPr>
        <w:numPr>
          <w:ilvl w:val="1"/>
          <w:numId w:val="33"/>
        </w:numPr>
        <w:jc w:val="both"/>
        <w:rPr>
          <w:sz w:val="26"/>
          <w:szCs w:val="26"/>
        </w:rPr>
      </w:pPr>
      <w:r w:rsidRPr="00A67D6B">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ED073F" w:rsidRPr="00A67D6B" w:rsidRDefault="00ED073F" w:rsidP="00ED073F">
      <w:pPr>
        <w:numPr>
          <w:ilvl w:val="1"/>
          <w:numId w:val="33"/>
        </w:numPr>
        <w:jc w:val="both"/>
        <w:rPr>
          <w:sz w:val="26"/>
          <w:szCs w:val="26"/>
        </w:rPr>
      </w:pPr>
      <w:r w:rsidRPr="00A67D6B">
        <w:rPr>
          <w:sz w:val="26"/>
          <w:szCs w:val="26"/>
        </w:rPr>
        <w:t xml:space="preserve">При выполнении требований Покупателя, указанных в </w:t>
      </w:r>
      <w:proofErr w:type="spellStart"/>
      <w:r w:rsidRPr="00A67D6B">
        <w:rPr>
          <w:sz w:val="26"/>
          <w:szCs w:val="26"/>
        </w:rPr>
        <w:t>п.п</w:t>
      </w:r>
      <w:proofErr w:type="spellEnd"/>
      <w:r w:rsidRPr="00A67D6B">
        <w:rPr>
          <w:sz w:val="26"/>
          <w:szCs w:val="26"/>
        </w:rPr>
        <w:t>. 5.6.2, 5.7.1, 5.7.2, 5.8, 5.10 настоящего Договора, Поставщик обязуется своими силами и за свой счёт обеспечивать:</w:t>
      </w:r>
    </w:p>
    <w:p w:rsidR="00ED073F" w:rsidRPr="00A67D6B" w:rsidRDefault="00ED073F" w:rsidP="00ED073F">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ED073F" w:rsidRPr="00A67D6B" w:rsidRDefault="00ED073F" w:rsidP="00ED073F">
      <w:pPr>
        <w:numPr>
          <w:ilvl w:val="2"/>
          <w:numId w:val="33"/>
        </w:numPr>
        <w:jc w:val="both"/>
        <w:rPr>
          <w:sz w:val="26"/>
          <w:szCs w:val="26"/>
        </w:rPr>
      </w:pPr>
      <w:r w:rsidRPr="00A67D6B">
        <w:rPr>
          <w:sz w:val="26"/>
          <w:szCs w:val="26"/>
        </w:rPr>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ED073F" w:rsidRPr="00A67D6B" w:rsidRDefault="00ED073F" w:rsidP="00ED073F">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из подменного фонда на период их транспортировки и использования.</w:t>
      </w:r>
    </w:p>
    <w:p w:rsidR="00ED073F" w:rsidRPr="00A67D6B" w:rsidRDefault="00ED073F" w:rsidP="00ED073F">
      <w:pPr>
        <w:numPr>
          <w:ilvl w:val="1"/>
          <w:numId w:val="33"/>
        </w:numPr>
        <w:jc w:val="both"/>
        <w:rPr>
          <w:sz w:val="26"/>
          <w:szCs w:val="26"/>
        </w:rPr>
      </w:pPr>
      <w:r w:rsidRPr="00A67D6B">
        <w:rPr>
          <w:sz w:val="26"/>
          <w:szCs w:val="26"/>
        </w:rPr>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ТРЕБОВАНИЯ К ДОКУМЕНТАМ, ОТНОСЯЩИМСЯ К ОБОРУДОВАНИЮ</w:t>
      </w:r>
    </w:p>
    <w:p w:rsidR="00ED073F" w:rsidRPr="00A67D6B" w:rsidRDefault="00ED073F" w:rsidP="00ED073F">
      <w:pPr>
        <w:ind w:left="480"/>
        <w:rPr>
          <w:sz w:val="26"/>
          <w:szCs w:val="26"/>
        </w:rPr>
      </w:pPr>
    </w:p>
    <w:p w:rsidR="00ED073F" w:rsidRPr="00A67D6B" w:rsidRDefault="00ED073F" w:rsidP="00ED073F">
      <w:pPr>
        <w:numPr>
          <w:ilvl w:val="1"/>
          <w:numId w:val="33"/>
        </w:numPr>
        <w:jc w:val="both"/>
        <w:rPr>
          <w:sz w:val="26"/>
          <w:szCs w:val="26"/>
        </w:rPr>
      </w:pPr>
      <w:r w:rsidRPr="00A67D6B">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ED073F" w:rsidRPr="00A67D6B" w:rsidRDefault="00ED073F" w:rsidP="00ED073F">
      <w:pPr>
        <w:numPr>
          <w:ilvl w:val="1"/>
          <w:numId w:val="33"/>
        </w:numPr>
        <w:jc w:val="both"/>
        <w:rPr>
          <w:sz w:val="26"/>
          <w:szCs w:val="26"/>
        </w:rPr>
      </w:pPr>
      <w:r w:rsidRPr="00A67D6B">
        <w:rPr>
          <w:sz w:val="26"/>
          <w:szCs w:val="26"/>
        </w:rPr>
        <w:t xml:space="preserve">Если согласно </w:t>
      </w:r>
      <w:proofErr w:type="gramStart"/>
      <w:r>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ED073F" w:rsidRPr="00A67D6B" w:rsidRDefault="00ED073F" w:rsidP="00ED073F">
      <w:pPr>
        <w:numPr>
          <w:ilvl w:val="1"/>
          <w:numId w:val="33"/>
        </w:numPr>
        <w:jc w:val="both"/>
        <w:rPr>
          <w:sz w:val="26"/>
          <w:szCs w:val="26"/>
        </w:rPr>
      </w:pPr>
      <w:r w:rsidRPr="00A67D6B">
        <w:rPr>
          <w:sz w:val="26"/>
          <w:szCs w:val="26"/>
        </w:rPr>
        <w:t xml:space="preserve">Если согласно </w:t>
      </w:r>
      <w:proofErr w:type="gramStart"/>
      <w:r w:rsidRPr="00A67D6B">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ED073F" w:rsidRPr="00A67D6B" w:rsidRDefault="00ED073F" w:rsidP="00ED073F">
      <w:pPr>
        <w:numPr>
          <w:ilvl w:val="1"/>
          <w:numId w:val="33"/>
        </w:numPr>
        <w:jc w:val="both"/>
        <w:rPr>
          <w:sz w:val="26"/>
          <w:szCs w:val="26"/>
        </w:rPr>
      </w:pPr>
      <w:r w:rsidRPr="00A67D6B">
        <w:rPr>
          <w:sz w:val="26"/>
          <w:szCs w:val="26"/>
        </w:rPr>
        <w:t xml:space="preserve">Документы, указанные в </w:t>
      </w:r>
      <w:proofErr w:type="spellStart"/>
      <w:r w:rsidRPr="00A67D6B">
        <w:rPr>
          <w:sz w:val="26"/>
          <w:szCs w:val="26"/>
        </w:rPr>
        <w:t>п.п</w:t>
      </w:r>
      <w:proofErr w:type="spellEnd"/>
      <w:r w:rsidRPr="00A67D6B">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ED073F" w:rsidRPr="00A67D6B" w:rsidRDefault="00ED073F" w:rsidP="00ED073F">
      <w:pPr>
        <w:numPr>
          <w:ilvl w:val="1"/>
          <w:numId w:val="33"/>
        </w:numPr>
        <w:jc w:val="both"/>
        <w:rPr>
          <w:sz w:val="26"/>
          <w:szCs w:val="26"/>
        </w:rPr>
      </w:pPr>
      <w:r w:rsidRPr="00A67D6B">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A67D6B">
        <w:rPr>
          <w:sz w:val="26"/>
          <w:szCs w:val="26"/>
        </w:rPr>
        <w:t>п.п</w:t>
      </w:r>
      <w:proofErr w:type="spellEnd"/>
      <w:r w:rsidRPr="00A67D6B">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w:t>
      </w:r>
    </w:p>
    <w:p w:rsidR="00ED073F" w:rsidRPr="00A67D6B" w:rsidRDefault="00ED073F" w:rsidP="00ED073F">
      <w:pPr>
        <w:ind w:left="480"/>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УПАКОВКА И МАРКИРОВКА ОБОРУДОВАНИЯ</w:t>
      </w:r>
    </w:p>
    <w:p w:rsidR="00ED073F" w:rsidRPr="00A67D6B" w:rsidRDefault="00ED073F" w:rsidP="00ED073F">
      <w:pPr>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A67D6B">
        <w:rPr>
          <w:sz w:val="26"/>
          <w:szCs w:val="26"/>
        </w:rPr>
        <w:t>п.п</w:t>
      </w:r>
      <w:proofErr w:type="spellEnd"/>
      <w:r w:rsidRPr="00A67D6B">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ED073F" w:rsidRPr="00A67D6B" w:rsidRDefault="00ED073F" w:rsidP="00ED073F">
      <w:pPr>
        <w:numPr>
          <w:ilvl w:val="1"/>
          <w:numId w:val="33"/>
        </w:numPr>
        <w:jc w:val="both"/>
        <w:rPr>
          <w:sz w:val="26"/>
          <w:szCs w:val="26"/>
        </w:rPr>
      </w:pPr>
      <w:r w:rsidRPr="00A67D6B">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ED073F" w:rsidRPr="00A67D6B" w:rsidRDefault="00ED073F" w:rsidP="00ED073F">
      <w:pPr>
        <w:numPr>
          <w:ilvl w:val="1"/>
          <w:numId w:val="33"/>
        </w:numPr>
        <w:jc w:val="both"/>
        <w:rPr>
          <w:sz w:val="26"/>
          <w:szCs w:val="26"/>
        </w:rPr>
      </w:pPr>
      <w:r w:rsidRPr="00A67D6B">
        <w:rPr>
          <w:sz w:val="26"/>
          <w:szCs w:val="26"/>
        </w:rPr>
        <w:t>Цена упаковки, упаковочного материала, в том числе цена многооборотной тары (упаковки), включена в цену Оборудования.</w:t>
      </w:r>
    </w:p>
    <w:p w:rsidR="00ED073F" w:rsidRPr="00A67D6B" w:rsidRDefault="00ED073F" w:rsidP="00ED073F">
      <w:pPr>
        <w:numPr>
          <w:ilvl w:val="1"/>
          <w:numId w:val="33"/>
        </w:numPr>
        <w:jc w:val="both"/>
        <w:rPr>
          <w:sz w:val="26"/>
          <w:szCs w:val="26"/>
        </w:rPr>
      </w:pPr>
      <w:r w:rsidRPr="00A67D6B">
        <w:rPr>
          <w:sz w:val="26"/>
          <w:szCs w:val="26"/>
        </w:rPr>
        <w:t>Отдельные партии Оборудования должны быть упакованы в отдельные упаковки.</w:t>
      </w:r>
    </w:p>
    <w:p w:rsidR="00ED073F" w:rsidRPr="00A67D6B" w:rsidRDefault="00ED073F" w:rsidP="00ED073F">
      <w:pPr>
        <w:numPr>
          <w:ilvl w:val="1"/>
          <w:numId w:val="33"/>
        </w:numPr>
        <w:jc w:val="both"/>
        <w:rPr>
          <w:sz w:val="26"/>
          <w:szCs w:val="26"/>
        </w:rPr>
      </w:pPr>
      <w:r w:rsidRPr="00A67D6B">
        <w:rPr>
          <w:sz w:val="26"/>
          <w:szCs w:val="26"/>
        </w:rPr>
        <w:t>Упаковка Оборудования после её вскрытия должна исключать возможность восстановления упаковки без следов вскрытия.</w:t>
      </w:r>
    </w:p>
    <w:p w:rsidR="00ED073F" w:rsidRPr="00A67D6B" w:rsidRDefault="00ED073F" w:rsidP="00ED073F">
      <w:pPr>
        <w:numPr>
          <w:ilvl w:val="1"/>
          <w:numId w:val="33"/>
        </w:numPr>
        <w:jc w:val="both"/>
        <w:rPr>
          <w:sz w:val="26"/>
          <w:szCs w:val="26"/>
        </w:rPr>
      </w:pPr>
      <w:r w:rsidRPr="00A67D6B">
        <w:rPr>
          <w:sz w:val="26"/>
          <w:szCs w:val="26"/>
        </w:rPr>
        <w:t>Упаковка Оборудования должна быть приспособлена к погрузке и разгрузке как механическим, так и ручным способом.</w:t>
      </w:r>
    </w:p>
    <w:p w:rsidR="00ED073F" w:rsidRPr="00A67D6B" w:rsidRDefault="00ED073F" w:rsidP="00ED073F">
      <w:pPr>
        <w:numPr>
          <w:ilvl w:val="1"/>
          <w:numId w:val="33"/>
        </w:numPr>
        <w:jc w:val="both"/>
        <w:rPr>
          <w:sz w:val="26"/>
          <w:szCs w:val="26"/>
        </w:rPr>
      </w:pPr>
      <w:r w:rsidRPr="00A67D6B">
        <w:rPr>
          <w:sz w:val="26"/>
          <w:szCs w:val="26"/>
        </w:rPr>
        <w:t xml:space="preserve">Поставщик обязуется составить и передать Покупателю в указанные в </w:t>
      </w:r>
      <w:proofErr w:type="spellStart"/>
      <w:r w:rsidRPr="00A67D6B">
        <w:rPr>
          <w:sz w:val="26"/>
          <w:szCs w:val="26"/>
        </w:rPr>
        <w:t>п.п</w:t>
      </w:r>
      <w:proofErr w:type="spellEnd"/>
      <w:r w:rsidRPr="00A67D6B">
        <w:rPr>
          <w:sz w:val="26"/>
          <w:szCs w:val="26"/>
        </w:rPr>
        <w:t>. 8.6, 9.2 настоящего Договора сроки упаковочные листы на каждую партию Оборудования. В упаковочных листах должны быть указаны:</w:t>
      </w:r>
    </w:p>
    <w:p w:rsidR="00ED073F" w:rsidRPr="00A67D6B" w:rsidRDefault="00ED073F" w:rsidP="00ED073F">
      <w:pPr>
        <w:numPr>
          <w:ilvl w:val="2"/>
          <w:numId w:val="33"/>
        </w:numPr>
        <w:jc w:val="both"/>
        <w:rPr>
          <w:sz w:val="26"/>
          <w:szCs w:val="26"/>
        </w:rPr>
      </w:pPr>
      <w:r w:rsidRPr="00A67D6B">
        <w:rPr>
          <w:sz w:val="26"/>
          <w:szCs w:val="26"/>
        </w:rPr>
        <w:t>номер Договора;</w:t>
      </w:r>
    </w:p>
    <w:p w:rsidR="00ED073F" w:rsidRPr="00A67D6B" w:rsidRDefault="00ED073F" w:rsidP="00ED073F">
      <w:pPr>
        <w:numPr>
          <w:ilvl w:val="2"/>
          <w:numId w:val="33"/>
        </w:numPr>
        <w:jc w:val="both"/>
        <w:rPr>
          <w:sz w:val="26"/>
          <w:szCs w:val="26"/>
        </w:rPr>
      </w:pPr>
      <w:r w:rsidRPr="00A67D6B">
        <w:rPr>
          <w:sz w:val="26"/>
          <w:szCs w:val="26"/>
        </w:rPr>
        <w:t>наименование и адрес Поставщика;</w:t>
      </w:r>
    </w:p>
    <w:p w:rsidR="00ED073F" w:rsidRPr="00A67D6B" w:rsidRDefault="00ED073F" w:rsidP="00ED073F">
      <w:pPr>
        <w:numPr>
          <w:ilvl w:val="2"/>
          <w:numId w:val="33"/>
        </w:numPr>
        <w:jc w:val="both"/>
        <w:rPr>
          <w:sz w:val="26"/>
          <w:szCs w:val="26"/>
        </w:rPr>
      </w:pPr>
      <w:r w:rsidRPr="00A67D6B">
        <w:rPr>
          <w:sz w:val="26"/>
          <w:szCs w:val="26"/>
        </w:rPr>
        <w:t>Адрес доставки партии Оборудования;</w:t>
      </w:r>
    </w:p>
    <w:p w:rsidR="00ED073F" w:rsidRPr="00A67D6B" w:rsidRDefault="00ED073F" w:rsidP="00ED073F">
      <w:pPr>
        <w:numPr>
          <w:ilvl w:val="2"/>
          <w:numId w:val="33"/>
        </w:numPr>
        <w:jc w:val="both"/>
        <w:rPr>
          <w:sz w:val="26"/>
          <w:szCs w:val="26"/>
        </w:rPr>
      </w:pPr>
      <w:r w:rsidRPr="00A67D6B">
        <w:rPr>
          <w:sz w:val="26"/>
          <w:szCs w:val="26"/>
        </w:rPr>
        <w:t>наименования единиц Оборудования, входящих в соответствующую партию;</w:t>
      </w:r>
    </w:p>
    <w:p w:rsidR="00ED073F" w:rsidRPr="00A67D6B" w:rsidRDefault="00ED073F" w:rsidP="00ED073F">
      <w:pPr>
        <w:numPr>
          <w:ilvl w:val="2"/>
          <w:numId w:val="33"/>
        </w:numPr>
        <w:jc w:val="both"/>
        <w:rPr>
          <w:sz w:val="26"/>
          <w:szCs w:val="26"/>
        </w:rPr>
      </w:pPr>
      <w:r w:rsidRPr="00A67D6B">
        <w:rPr>
          <w:sz w:val="26"/>
          <w:szCs w:val="26"/>
        </w:rPr>
        <w:t>вес каждого транспортного (погрузочного) места брутто и нетто;</w:t>
      </w:r>
    </w:p>
    <w:p w:rsidR="00ED073F" w:rsidRPr="00A67D6B" w:rsidRDefault="00ED073F" w:rsidP="00ED073F">
      <w:pPr>
        <w:numPr>
          <w:ilvl w:val="2"/>
          <w:numId w:val="33"/>
        </w:numPr>
        <w:jc w:val="both"/>
        <w:rPr>
          <w:sz w:val="26"/>
          <w:szCs w:val="26"/>
        </w:rPr>
      </w:pPr>
      <w:r w:rsidRPr="00A67D6B">
        <w:rPr>
          <w:sz w:val="26"/>
          <w:szCs w:val="26"/>
        </w:rPr>
        <w:t>размеры каждого транспортного (погрузочного) места (длина, ширина, высота в сантиметрах);</w:t>
      </w:r>
    </w:p>
    <w:p w:rsidR="00ED073F" w:rsidRPr="00A67D6B" w:rsidRDefault="00ED073F" w:rsidP="00ED073F">
      <w:pPr>
        <w:numPr>
          <w:ilvl w:val="2"/>
          <w:numId w:val="33"/>
        </w:numPr>
        <w:jc w:val="both"/>
        <w:rPr>
          <w:sz w:val="26"/>
          <w:szCs w:val="26"/>
        </w:rPr>
      </w:pPr>
      <w:r w:rsidRPr="00A67D6B">
        <w:rPr>
          <w:sz w:val="26"/>
          <w:szCs w:val="26"/>
        </w:rPr>
        <w:t>количество и номера транспортных (погрузочных) мест, входящих в партию Оборудования.</w:t>
      </w:r>
    </w:p>
    <w:p w:rsidR="00ED073F" w:rsidRPr="00A67D6B" w:rsidRDefault="00ED073F" w:rsidP="00ED073F">
      <w:pPr>
        <w:numPr>
          <w:ilvl w:val="1"/>
          <w:numId w:val="33"/>
        </w:numPr>
        <w:jc w:val="both"/>
        <w:rPr>
          <w:sz w:val="26"/>
          <w:szCs w:val="26"/>
        </w:rPr>
      </w:pPr>
      <w:r w:rsidRPr="00A67D6B">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ED073F" w:rsidRPr="00A67D6B" w:rsidRDefault="00ED073F" w:rsidP="00ED073F">
      <w:pPr>
        <w:numPr>
          <w:ilvl w:val="1"/>
          <w:numId w:val="33"/>
        </w:numPr>
        <w:jc w:val="both"/>
        <w:rPr>
          <w:sz w:val="26"/>
          <w:szCs w:val="26"/>
        </w:rPr>
      </w:pPr>
      <w:r w:rsidRPr="00A67D6B">
        <w:rPr>
          <w:sz w:val="26"/>
          <w:szCs w:val="26"/>
        </w:rPr>
        <w:t>На каждое транспортное (погрузочное) место должна быть нанесена следующая маркировка:</w:t>
      </w:r>
    </w:p>
    <w:p w:rsidR="00ED073F" w:rsidRPr="00A67D6B" w:rsidRDefault="00ED073F" w:rsidP="00ED073F">
      <w:pPr>
        <w:numPr>
          <w:ilvl w:val="2"/>
          <w:numId w:val="33"/>
        </w:numPr>
        <w:jc w:val="both"/>
        <w:rPr>
          <w:sz w:val="26"/>
          <w:szCs w:val="26"/>
        </w:rPr>
      </w:pPr>
      <w:r w:rsidRPr="00A67D6B">
        <w:rPr>
          <w:sz w:val="26"/>
          <w:szCs w:val="26"/>
        </w:rPr>
        <w:t>номер Договора;</w:t>
      </w:r>
    </w:p>
    <w:p w:rsidR="00ED073F" w:rsidRPr="00A67D6B" w:rsidRDefault="00ED073F" w:rsidP="00ED073F">
      <w:pPr>
        <w:numPr>
          <w:ilvl w:val="2"/>
          <w:numId w:val="33"/>
        </w:numPr>
        <w:jc w:val="both"/>
        <w:rPr>
          <w:sz w:val="26"/>
          <w:szCs w:val="26"/>
        </w:rPr>
      </w:pPr>
      <w:r w:rsidRPr="00A67D6B">
        <w:rPr>
          <w:sz w:val="26"/>
          <w:szCs w:val="26"/>
        </w:rPr>
        <w:t xml:space="preserve">адрес доставки; </w:t>
      </w:r>
    </w:p>
    <w:p w:rsidR="00ED073F" w:rsidRPr="00A67D6B" w:rsidRDefault="00ED073F" w:rsidP="00ED073F">
      <w:pPr>
        <w:numPr>
          <w:ilvl w:val="2"/>
          <w:numId w:val="33"/>
        </w:numPr>
        <w:jc w:val="both"/>
        <w:rPr>
          <w:sz w:val="26"/>
          <w:szCs w:val="26"/>
        </w:rPr>
      </w:pPr>
      <w:r w:rsidRPr="00A67D6B">
        <w:rPr>
          <w:sz w:val="26"/>
          <w:szCs w:val="26"/>
        </w:rPr>
        <w:t>вес транспортного (погрузочного) места брутто и нетто;</w:t>
      </w:r>
    </w:p>
    <w:p w:rsidR="00ED073F" w:rsidRPr="00A67D6B" w:rsidRDefault="00ED073F" w:rsidP="00ED073F">
      <w:pPr>
        <w:numPr>
          <w:ilvl w:val="2"/>
          <w:numId w:val="33"/>
        </w:numPr>
        <w:jc w:val="both"/>
        <w:rPr>
          <w:sz w:val="26"/>
          <w:szCs w:val="26"/>
        </w:rPr>
      </w:pPr>
      <w:r w:rsidRPr="00A67D6B">
        <w:rPr>
          <w:sz w:val="26"/>
          <w:szCs w:val="26"/>
        </w:rPr>
        <w:t>размер транспортного (погрузочного) места (длина, ширина, высота в сантиметрах);</w:t>
      </w:r>
    </w:p>
    <w:p w:rsidR="00ED073F" w:rsidRPr="00A67D6B" w:rsidRDefault="00ED073F" w:rsidP="00ED073F">
      <w:pPr>
        <w:numPr>
          <w:ilvl w:val="2"/>
          <w:numId w:val="33"/>
        </w:numPr>
        <w:jc w:val="both"/>
        <w:rPr>
          <w:sz w:val="26"/>
          <w:szCs w:val="26"/>
        </w:rPr>
      </w:pPr>
      <w:r w:rsidRPr="00A67D6B">
        <w:rPr>
          <w:sz w:val="26"/>
          <w:szCs w:val="26"/>
        </w:rPr>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ED073F" w:rsidRPr="00A67D6B" w:rsidRDefault="00ED073F" w:rsidP="00ED073F">
      <w:pPr>
        <w:numPr>
          <w:ilvl w:val="2"/>
          <w:numId w:val="33"/>
        </w:numPr>
        <w:jc w:val="both"/>
        <w:rPr>
          <w:sz w:val="26"/>
          <w:szCs w:val="26"/>
        </w:rPr>
      </w:pPr>
      <w:r w:rsidRPr="00A67D6B">
        <w:rPr>
          <w:sz w:val="26"/>
          <w:szCs w:val="26"/>
        </w:rPr>
        <w:t>иные сведения о транспортном (погрузочном) месте: «верх», «осторожно», «не кантовать», «держать в сухом месте».</w:t>
      </w:r>
    </w:p>
    <w:p w:rsidR="00ED073F" w:rsidRPr="00A67D6B" w:rsidRDefault="00ED073F" w:rsidP="00ED073F">
      <w:pPr>
        <w:numPr>
          <w:ilvl w:val="1"/>
          <w:numId w:val="33"/>
        </w:numPr>
        <w:jc w:val="both"/>
        <w:rPr>
          <w:sz w:val="26"/>
          <w:szCs w:val="26"/>
        </w:rPr>
      </w:pPr>
      <w:r w:rsidRPr="00A67D6B">
        <w:rPr>
          <w:sz w:val="26"/>
          <w:szCs w:val="26"/>
        </w:rPr>
        <w:t>На упаковке, высота (ширина) которой превышает 1 (один) метр, должен быть обозначен центр тяжести буквами «ЦТ» и «ZT».</w:t>
      </w:r>
    </w:p>
    <w:p w:rsidR="00ED073F" w:rsidRPr="00A67D6B" w:rsidRDefault="00ED073F" w:rsidP="00ED073F">
      <w:pPr>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ДОСТАВКА ОБОРУДОВАНИЯ</w:t>
      </w:r>
    </w:p>
    <w:p w:rsidR="00ED073F" w:rsidRPr="00A67D6B" w:rsidRDefault="00ED073F" w:rsidP="00ED073F">
      <w:pPr>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Доставка Оборудования осуществляется путём отгрузки Оборудования партиями по Адресам доставки в сроки, установленные в приложении С к настоящему Договору. </w:t>
      </w:r>
    </w:p>
    <w:p w:rsidR="00ED073F" w:rsidRPr="00A67D6B" w:rsidRDefault="00ED073F" w:rsidP="00ED073F">
      <w:pPr>
        <w:numPr>
          <w:ilvl w:val="1"/>
          <w:numId w:val="33"/>
        </w:numPr>
        <w:jc w:val="both"/>
        <w:rPr>
          <w:sz w:val="26"/>
          <w:szCs w:val="26"/>
        </w:rPr>
      </w:pPr>
      <w:r w:rsidRPr="00A67D6B">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ED073F" w:rsidRPr="00A67D6B" w:rsidRDefault="00ED073F" w:rsidP="00ED073F">
      <w:pPr>
        <w:numPr>
          <w:ilvl w:val="1"/>
          <w:numId w:val="33"/>
        </w:numPr>
        <w:jc w:val="both"/>
        <w:rPr>
          <w:sz w:val="26"/>
          <w:szCs w:val="26"/>
        </w:rPr>
      </w:pPr>
      <w:r w:rsidRPr="00A67D6B">
        <w:rPr>
          <w:sz w:val="26"/>
          <w:szCs w:val="26"/>
        </w:rPr>
        <w:t xml:space="preserve">Плата за выполнение обязательств Поставщика, указанных в </w:t>
      </w:r>
      <w:proofErr w:type="spellStart"/>
      <w:r w:rsidRPr="00A67D6B">
        <w:rPr>
          <w:sz w:val="26"/>
          <w:szCs w:val="26"/>
        </w:rPr>
        <w:t>п.п</w:t>
      </w:r>
      <w:proofErr w:type="spellEnd"/>
      <w:r w:rsidRPr="00A67D6B">
        <w:rPr>
          <w:sz w:val="26"/>
          <w:szCs w:val="26"/>
        </w:rPr>
        <w:t>. 8.1 – 8.2 настоящего Договора, включена в цену Оборудования.</w:t>
      </w:r>
    </w:p>
    <w:p w:rsidR="00ED073F" w:rsidRPr="00A67D6B" w:rsidRDefault="00ED073F" w:rsidP="00ED073F">
      <w:pPr>
        <w:numPr>
          <w:ilvl w:val="1"/>
          <w:numId w:val="33"/>
        </w:numPr>
        <w:jc w:val="both"/>
        <w:rPr>
          <w:sz w:val="26"/>
          <w:szCs w:val="26"/>
        </w:rPr>
      </w:pPr>
      <w:r w:rsidRPr="00A67D6B">
        <w:rPr>
          <w:sz w:val="26"/>
          <w:szCs w:val="26"/>
        </w:rPr>
        <w:t>Досрочная поставка Оборудования допускается с предварительного письменного согласия Покупателя.</w:t>
      </w:r>
    </w:p>
    <w:p w:rsidR="00ED073F" w:rsidRPr="00A67D6B" w:rsidRDefault="00ED073F" w:rsidP="00ED073F">
      <w:pPr>
        <w:numPr>
          <w:ilvl w:val="1"/>
          <w:numId w:val="33"/>
        </w:numPr>
        <w:jc w:val="both"/>
        <w:rPr>
          <w:sz w:val="26"/>
          <w:szCs w:val="26"/>
        </w:rPr>
      </w:pPr>
      <w:r w:rsidRPr="00A67D6B">
        <w:rPr>
          <w:sz w:val="26"/>
          <w:szCs w:val="26"/>
        </w:rPr>
        <w:t>Если иное не предусмотрено в приложении С к настоящему Договору или письменном соглашении Сторон, доставка партии Оборудования по соответствующему Адресу доставки должна быть произведена единовременно.</w:t>
      </w:r>
    </w:p>
    <w:p w:rsidR="00ED073F" w:rsidRPr="00A67D6B" w:rsidRDefault="00ED073F" w:rsidP="00ED073F">
      <w:pPr>
        <w:numPr>
          <w:ilvl w:val="1"/>
          <w:numId w:val="33"/>
        </w:numPr>
        <w:jc w:val="both"/>
        <w:rPr>
          <w:sz w:val="26"/>
          <w:szCs w:val="26"/>
        </w:rPr>
      </w:pPr>
      <w:r w:rsidRPr="00A67D6B">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ED073F" w:rsidRPr="00A67D6B" w:rsidRDefault="00ED073F" w:rsidP="00ED073F">
      <w:pPr>
        <w:ind w:left="480"/>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ПРИЁМКА</w:t>
      </w:r>
    </w:p>
    <w:p w:rsidR="00ED073F" w:rsidRPr="00A67D6B" w:rsidRDefault="00ED073F" w:rsidP="00ED073F">
      <w:pPr>
        <w:ind w:left="480"/>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в случае, если Оборудование упаковано, –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ED073F" w:rsidRPr="00A67D6B" w:rsidRDefault="00ED073F" w:rsidP="00ED073F">
      <w:pPr>
        <w:numPr>
          <w:ilvl w:val="1"/>
          <w:numId w:val="33"/>
        </w:numPr>
        <w:jc w:val="both"/>
        <w:rPr>
          <w:sz w:val="26"/>
          <w:szCs w:val="26"/>
        </w:rPr>
      </w:pPr>
      <w:r w:rsidRPr="00A67D6B">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A67D6B">
        <w:rPr>
          <w:sz w:val="26"/>
          <w:szCs w:val="26"/>
        </w:rPr>
        <w:t>п.п</w:t>
      </w:r>
      <w:proofErr w:type="spellEnd"/>
      <w:r w:rsidRPr="00A67D6B">
        <w:rPr>
          <w:sz w:val="26"/>
          <w:szCs w:val="26"/>
        </w:rPr>
        <w:t>. 6.1 – 6.3, п. 7.7 настоящего Договора).</w:t>
      </w:r>
    </w:p>
    <w:p w:rsidR="00ED073F" w:rsidRPr="00A67D6B" w:rsidRDefault="00ED073F" w:rsidP="00ED073F">
      <w:pPr>
        <w:numPr>
          <w:ilvl w:val="1"/>
          <w:numId w:val="33"/>
        </w:numPr>
        <w:jc w:val="both"/>
        <w:rPr>
          <w:sz w:val="26"/>
          <w:szCs w:val="26"/>
        </w:rPr>
      </w:pPr>
      <w:r w:rsidRPr="00A67D6B">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A67D6B">
        <w:rPr>
          <w:sz w:val="26"/>
          <w:szCs w:val="26"/>
        </w:rPr>
        <w:t>и</w:t>
      </w:r>
      <w:proofErr w:type="gramEnd"/>
      <w:r w:rsidRPr="00A67D6B">
        <w:rPr>
          <w:sz w:val="26"/>
          <w:szCs w:val="26"/>
        </w:rPr>
        <w:t xml:space="preserve"> если, при наличии упаковки Оборудования,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ED073F" w:rsidRPr="00A67D6B" w:rsidRDefault="00ED073F" w:rsidP="00ED073F">
      <w:pPr>
        <w:numPr>
          <w:ilvl w:val="1"/>
          <w:numId w:val="33"/>
        </w:numPr>
        <w:jc w:val="both"/>
        <w:rPr>
          <w:sz w:val="26"/>
          <w:szCs w:val="26"/>
        </w:rPr>
      </w:pPr>
      <w:r w:rsidRPr="00A67D6B">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ED073F" w:rsidRPr="00A67D6B" w:rsidRDefault="00ED073F" w:rsidP="00ED073F">
      <w:pPr>
        <w:numPr>
          <w:ilvl w:val="1"/>
          <w:numId w:val="33"/>
        </w:numPr>
        <w:jc w:val="both"/>
        <w:rPr>
          <w:sz w:val="26"/>
          <w:szCs w:val="26"/>
        </w:rPr>
      </w:pPr>
      <w:r w:rsidRPr="00A67D6B">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ED073F" w:rsidRPr="00A67D6B" w:rsidRDefault="00ED073F" w:rsidP="00ED073F">
      <w:pPr>
        <w:numPr>
          <w:ilvl w:val="1"/>
          <w:numId w:val="33"/>
        </w:numPr>
        <w:jc w:val="both"/>
        <w:rPr>
          <w:sz w:val="26"/>
          <w:szCs w:val="26"/>
        </w:rPr>
      </w:pPr>
      <w:r w:rsidRPr="00A67D6B">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ED073F" w:rsidRPr="00A67D6B" w:rsidRDefault="00ED073F" w:rsidP="00ED073F">
      <w:pPr>
        <w:numPr>
          <w:ilvl w:val="1"/>
          <w:numId w:val="33"/>
        </w:numPr>
        <w:jc w:val="both"/>
        <w:rPr>
          <w:sz w:val="26"/>
          <w:szCs w:val="26"/>
        </w:rPr>
      </w:pPr>
      <w:r w:rsidRPr="00A67D6B">
        <w:rPr>
          <w:sz w:val="26"/>
          <w:szCs w:val="26"/>
        </w:rPr>
        <w:t>По результатам осмотра и проверки Оборудования в соответствии с п. 9.6 настоящего Договора,</w:t>
      </w:r>
      <w:r w:rsidRPr="00A67D6B">
        <w:t xml:space="preserve"> не </w:t>
      </w:r>
      <w:r w:rsidRPr="00A67D6B">
        <w:rPr>
          <w:sz w:val="26"/>
          <w:szCs w:val="26"/>
        </w:rPr>
        <w:t>позднее 5 (пяти) рабочих дней с указанной даты,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ED073F" w:rsidRPr="00A67D6B" w:rsidRDefault="00ED073F" w:rsidP="00ED073F">
      <w:pPr>
        <w:numPr>
          <w:ilvl w:val="1"/>
          <w:numId w:val="33"/>
        </w:numPr>
        <w:jc w:val="both"/>
        <w:rPr>
          <w:sz w:val="26"/>
          <w:szCs w:val="26"/>
        </w:rPr>
      </w:pPr>
      <w:r w:rsidRPr="00A67D6B">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ED073F" w:rsidRPr="00A67D6B" w:rsidRDefault="00ED073F" w:rsidP="00ED073F">
      <w:pPr>
        <w:numPr>
          <w:ilvl w:val="1"/>
          <w:numId w:val="33"/>
        </w:numPr>
        <w:jc w:val="both"/>
        <w:rPr>
          <w:sz w:val="26"/>
          <w:szCs w:val="26"/>
        </w:rPr>
      </w:pPr>
      <w:r w:rsidRPr="00A67D6B">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ED073F" w:rsidRPr="00A67D6B" w:rsidRDefault="00ED073F" w:rsidP="00ED073F">
      <w:pPr>
        <w:numPr>
          <w:ilvl w:val="1"/>
          <w:numId w:val="33"/>
        </w:numPr>
        <w:jc w:val="both"/>
        <w:rPr>
          <w:sz w:val="26"/>
          <w:szCs w:val="26"/>
        </w:rPr>
      </w:pPr>
      <w:r w:rsidRPr="00A67D6B">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ED073F" w:rsidRPr="00A67D6B" w:rsidRDefault="00ED073F" w:rsidP="00ED073F">
      <w:pPr>
        <w:numPr>
          <w:ilvl w:val="1"/>
          <w:numId w:val="33"/>
        </w:numPr>
        <w:jc w:val="both"/>
        <w:rPr>
          <w:sz w:val="26"/>
          <w:szCs w:val="26"/>
        </w:rPr>
      </w:pPr>
      <w:r w:rsidRPr="00A67D6B">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приложения </w:t>
      </w:r>
      <w:proofErr w:type="gramStart"/>
      <w:r w:rsidRPr="00A67D6B">
        <w:rPr>
          <w:sz w:val="26"/>
          <w:szCs w:val="26"/>
        </w:rPr>
        <w:t>В к</w:t>
      </w:r>
      <w:proofErr w:type="gramEnd"/>
      <w:r w:rsidRPr="00A67D6B">
        <w:rPr>
          <w:sz w:val="26"/>
          <w:szCs w:val="26"/>
        </w:rPr>
        <w:t xml:space="preserve"> Договору,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ED073F" w:rsidRPr="00A67D6B" w:rsidRDefault="00ED073F" w:rsidP="00ED073F">
      <w:pPr>
        <w:numPr>
          <w:ilvl w:val="1"/>
          <w:numId w:val="33"/>
        </w:numPr>
        <w:jc w:val="both"/>
        <w:rPr>
          <w:sz w:val="26"/>
          <w:szCs w:val="26"/>
        </w:rPr>
      </w:pPr>
      <w:r w:rsidRPr="00A67D6B">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п. 3.4.1 настоящего Договора (другой не выплаченной Поставщику суммы, если в приложении А2 к настоящему Договору предусмотрен иной порядок оплаты, чем в </w:t>
      </w:r>
      <w:proofErr w:type="spellStart"/>
      <w:r w:rsidRPr="00A67D6B">
        <w:rPr>
          <w:sz w:val="26"/>
          <w:szCs w:val="26"/>
        </w:rPr>
        <w:t>п.п</w:t>
      </w:r>
      <w:proofErr w:type="spellEnd"/>
      <w:r w:rsidRPr="00A67D6B">
        <w:rPr>
          <w:sz w:val="26"/>
          <w:szCs w:val="26"/>
        </w:rPr>
        <w:t>. 3.4.1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ТРЕБОВАНИЯ К ОФОРМЛЕНИЮ ПЕРВИЧНЫХ УЧЁТНЫХ ДОКУМЕНТОВ</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Поставщик обязуется в течение 5 (пяти) рабочих дней со дня подписания настоящего Договора передать Покупателю:</w:t>
      </w:r>
    </w:p>
    <w:p w:rsidR="00ED073F" w:rsidRPr="00A67D6B" w:rsidRDefault="00ED073F" w:rsidP="00ED073F">
      <w:pPr>
        <w:numPr>
          <w:ilvl w:val="2"/>
          <w:numId w:val="33"/>
        </w:numPr>
        <w:jc w:val="both"/>
        <w:rPr>
          <w:sz w:val="26"/>
          <w:szCs w:val="26"/>
        </w:rPr>
      </w:pPr>
      <w:r w:rsidRPr="00A67D6B">
        <w:rPr>
          <w:sz w:val="26"/>
          <w:szCs w:val="26"/>
        </w:rPr>
        <w:t>образцы подписей лиц, которые будут подписывать выставляемые в адрес Покупателя счета-фактуры;</w:t>
      </w:r>
    </w:p>
    <w:p w:rsidR="00ED073F" w:rsidRPr="00A67D6B" w:rsidRDefault="00ED073F" w:rsidP="00ED073F">
      <w:pPr>
        <w:numPr>
          <w:ilvl w:val="2"/>
          <w:numId w:val="33"/>
        </w:numPr>
        <w:jc w:val="both"/>
        <w:rPr>
          <w:sz w:val="26"/>
          <w:szCs w:val="26"/>
        </w:rPr>
      </w:pPr>
      <w:r w:rsidRPr="00A67D6B">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ED073F" w:rsidRPr="00A67D6B" w:rsidRDefault="00ED073F" w:rsidP="00ED073F">
      <w:pPr>
        <w:numPr>
          <w:ilvl w:val="1"/>
          <w:numId w:val="33"/>
        </w:numPr>
        <w:jc w:val="both"/>
        <w:rPr>
          <w:sz w:val="26"/>
          <w:szCs w:val="26"/>
        </w:rPr>
      </w:pPr>
      <w:r w:rsidRPr="00A67D6B">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ED073F" w:rsidRPr="00A67D6B" w:rsidRDefault="00ED073F" w:rsidP="00ED073F">
      <w:pPr>
        <w:numPr>
          <w:ilvl w:val="1"/>
          <w:numId w:val="33"/>
        </w:numPr>
        <w:jc w:val="both"/>
        <w:rPr>
          <w:sz w:val="26"/>
          <w:szCs w:val="26"/>
        </w:rPr>
      </w:pPr>
      <w:r w:rsidRPr="00A67D6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ED073F" w:rsidRPr="00A67D6B" w:rsidRDefault="00ED073F" w:rsidP="00ED073F">
      <w:pPr>
        <w:numPr>
          <w:ilvl w:val="1"/>
          <w:numId w:val="33"/>
        </w:numPr>
        <w:jc w:val="both"/>
        <w:rPr>
          <w:sz w:val="26"/>
          <w:szCs w:val="26"/>
        </w:rPr>
      </w:pPr>
      <w:r w:rsidRPr="00A67D6B">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ED073F" w:rsidRPr="00A67D6B" w:rsidRDefault="00ED073F" w:rsidP="00ED073F">
      <w:pPr>
        <w:numPr>
          <w:ilvl w:val="1"/>
          <w:numId w:val="33"/>
        </w:numPr>
        <w:jc w:val="both"/>
        <w:rPr>
          <w:sz w:val="26"/>
          <w:szCs w:val="26"/>
        </w:rPr>
      </w:pPr>
      <w:r w:rsidRPr="00A67D6B">
        <w:rPr>
          <w:sz w:val="26"/>
          <w:szCs w:val="26"/>
        </w:rPr>
        <w:t>Первичные учётные документы, указанные в п. 10.4 настоящего Договора, должны быть составлены согласно требованиям нормативных правовых актов Российской Федерации.</w:t>
      </w:r>
    </w:p>
    <w:p w:rsidR="00ED073F" w:rsidRPr="00A67D6B" w:rsidRDefault="00ED073F" w:rsidP="00ED073F">
      <w:pPr>
        <w:numPr>
          <w:ilvl w:val="1"/>
          <w:numId w:val="33"/>
        </w:numPr>
        <w:jc w:val="both"/>
        <w:rPr>
          <w:sz w:val="26"/>
          <w:szCs w:val="26"/>
        </w:rPr>
      </w:pPr>
      <w:r w:rsidRPr="00A67D6B">
        <w:rPr>
          <w:sz w:val="26"/>
          <w:szCs w:val="26"/>
        </w:rPr>
        <w:t xml:space="preserve">Данные в первичных учётных документах, указанных в п. 10.4 настоящего Договора, должны полностью соответствовать данным, приведённым в приложениях к настоящему Договору. </w:t>
      </w:r>
    </w:p>
    <w:p w:rsidR="00ED073F" w:rsidRPr="00A67D6B" w:rsidRDefault="00ED073F" w:rsidP="00ED073F">
      <w:pPr>
        <w:numPr>
          <w:ilvl w:val="1"/>
          <w:numId w:val="33"/>
        </w:numPr>
        <w:jc w:val="both"/>
        <w:rPr>
          <w:sz w:val="26"/>
          <w:szCs w:val="26"/>
        </w:rPr>
      </w:pPr>
      <w:r w:rsidRPr="00A67D6B">
        <w:rPr>
          <w:sz w:val="26"/>
          <w:szCs w:val="26"/>
        </w:rPr>
        <w:t>В зависимости от условий уведомления Покупателя, которое он должен направить Поставщику в разумный срок,</w:t>
      </w:r>
    </w:p>
    <w:p w:rsidR="00ED073F" w:rsidRPr="00A67D6B" w:rsidRDefault="00ED073F" w:rsidP="00ED073F">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приложению А1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ED073F" w:rsidRPr="00A67D6B" w:rsidRDefault="00ED073F" w:rsidP="00ED073F">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ED073F" w:rsidRPr="00A67D6B" w:rsidRDefault="00ED073F" w:rsidP="00ED073F">
      <w:pPr>
        <w:numPr>
          <w:ilvl w:val="1"/>
          <w:numId w:val="33"/>
        </w:numPr>
        <w:jc w:val="both"/>
        <w:rPr>
          <w:sz w:val="26"/>
          <w:szCs w:val="26"/>
        </w:rPr>
      </w:pPr>
      <w:r w:rsidRPr="00A67D6B">
        <w:rPr>
          <w:sz w:val="26"/>
          <w:szCs w:val="26"/>
        </w:rPr>
        <w:t>Стороны обязуются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УВЕДОМЛЕНИЯ</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A67D6B">
        <w:rPr>
          <w:sz w:val="26"/>
          <w:szCs w:val="26"/>
        </w:rPr>
        <w:t>т.ч</w:t>
      </w:r>
      <w:proofErr w:type="spellEnd"/>
      <w:r w:rsidRPr="00A67D6B">
        <w:rPr>
          <w:sz w:val="26"/>
          <w:szCs w:val="26"/>
        </w:rPr>
        <w:t xml:space="preserve">. уведомления, указанные в </w:t>
      </w:r>
      <w:proofErr w:type="spellStart"/>
      <w:r w:rsidRPr="00A67D6B">
        <w:rPr>
          <w:sz w:val="26"/>
          <w:szCs w:val="26"/>
        </w:rPr>
        <w:t>п.п</w:t>
      </w:r>
      <w:proofErr w:type="spellEnd"/>
      <w:r w:rsidRPr="00A67D6B">
        <w:rPr>
          <w:sz w:val="26"/>
          <w:szCs w:val="26"/>
        </w:rPr>
        <w:t>. 4.3, 5.5, 5.8, 5.10, 8.6, 10.7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w:t>
      </w:r>
      <w:r>
        <w:rPr>
          <w:sz w:val="26"/>
          <w:szCs w:val="26"/>
        </w:rPr>
        <w:t>нам). Уведомления</w:t>
      </w:r>
      <w:r w:rsidRPr="00A67D6B">
        <w:rPr>
          <w:sz w:val="26"/>
          <w:szCs w:val="26"/>
        </w:rPr>
        <w:t xml:space="preserve"> считаются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ED073F" w:rsidRDefault="00ED073F" w:rsidP="00ED073F">
      <w:pPr>
        <w:numPr>
          <w:ilvl w:val="2"/>
          <w:numId w:val="33"/>
        </w:numPr>
        <w:jc w:val="both"/>
        <w:rPr>
          <w:sz w:val="26"/>
          <w:szCs w:val="26"/>
        </w:rPr>
      </w:pPr>
      <w:r w:rsidRPr="00A67D6B">
        <w:rPr>
          <w:sz w:val="26"/>
          <w:szCs w:val="26"/>
        </w:rPr>
        <w:t xml:space="preserve">для Поставщика: </w:t>
      </w:r>
    </w:p>
    <w:p w:rsidR="00ED073F" w:rsidRPr="00277122" w:rsidRDefault="00ED073F" w:rsidP="00ED073F">
      <w:pPr>
        <w:ind w:left="1224"/>
        <w:jc w:val="both"/>
        <w:rPr>
          <w:sz w:val="26"/>
          <w:szCs w:val="26"/>
        </w:rPr>
      </w:pPr>
      <w:r>
        <w:rPr>
          <w:sz w:val="26"/>
          <w:szCs w:val="26"/>
        </w:rPr>
        <w:t xml:space="preserve">      </w:t>
      </w:r>
      <w:r w:rsidRPr="00277122">
        <w:rPr>
          <w:sz w:val="26"/>
          <w:szCs w:val="26"/>
        </w:rPr>
        <w:t xml:space="preserve">Организация: </w:t>
      </w:r>
      <w:r>
        <w:rPr>
          <w:sz w:val="26"/>
          <w:szCs w:val="26"/>
        </w:rPr>
        <w:t>АО</w:t>
      </w:r>
      <w:r w:rsidRPr="00277122">
        <w:rPr>
          <w:sz w:val="26"/>
          <w:szCs w:val="26"/>
        </w:rPr>
        <w:t xml:space="preserve"> </w:t>
      </w:r>
      <w:r>
        <w:rPr>
          <w:sz w:val="26"/>
          <w:szCs w:val="26"/>
        </w:rPr>
        <w:t xml:space="preserve">«НПК </w:t>
      </w:r>
      <w:proofErr w:type="spellStart"/>
      <w:r w:rsidRPr="00277122">
        <w:rPr>
          <w:sz w:val="26"/>
          <w:szCs w:val="26"/>
        </w:rPr>
        <w:t>Ротек</w:t>
      </w:r>
      <w:proofErr w:type="spellEnd"/>
      <w:r w:rsidRPr="00277122">
        <w:rPr>
          <w:sz w:val="26"/>
          <w:szCs w:val="26"/>
        </w:rPr>
        <w:t>»</w:t>
      </w:r>
    </w:p>
    <w:p w:rsidR="00ED073F" w:rsidRPr="00277122" w:rsidRDefault="00ED073F" w:rsidP="00ED073F">
      <w:pPr>
        <w:ind w:left="1224"/>
        <w:jc w:val="both"/>
        <w:rPr>
          <w:sz w:val="26"/>
          <w:szCs w:val="26"/>
        </w:rPr>
      </w:pPr>
      <w:r>
        <w:rPr>
          <w:sz w:val="26"/>
          <w:szCs w:val="26"/>
        </w:rPr>
        <w:t xml:space="preserve">      </w:t>
      </w:r>
      <w:r w:rsidRPr="00277122">
        <w:rPr>
          <w:sz w:val="26"/>
          <w:szCs w:val="26"/>
        </w:rPr>
        <w:t xml:space="preserve">ФИО: </w:t>
      </w:r>
      <w:r>
        <w:rPr>
          <w:sz w:val="26"/>
          <w:szCs w:val="26"/>
        </w:rPr>
        <w:t>Мазурин Александр Владимирович</w:t>
      </w:r>
    </w:p>
    <w:p w:rsidR="00ED073F" w:rsidRPr="0053067F" w:rsidRDefault="00ED073F" w:rsidP="00ED073F">
      <w:pPr>
        <w:ind w:left="1224"/>
        <w:jc w:val="both"/>
        <w:rPr>
          <w:sz w:val="26"/>
          <w:szCs w:val="26"/>
        </w:rPr>
      </w:pPr>
      <w:r>
        <w:rPr>
          <w:sz w:val="26"/>
          <w:szCs w:val="26"/>
        </w:rPr>
        <w:t xml:space="preserve">      </w:t>
      </w:r>
      <w:r w:rsidRPr="00277122">
        <w:rPr>
          <w:sz w:val="26"/>
          <w:szCs w:val="26"/>
        </w:rPr>
        <w:t xml:space="preserve">Адрес: </w:t>
      </w:r>
      <w:r w:rsidRPr="0053067F">
        <w:rPr>
          <w:sz w:val="26"/>
          <w:szCs w:val="26"/>
        </w:rPr>
        <w:t>141205, Московская обл., Пушкино, ул. 50 лет Комсомола, д.</w:t>
      </w:r>
      <w:proofErr w:type="gramStart"/>
      <w:r w:rsidRPr="0053067F">
        <w:rPr>
          <w:sz w:val="26"/>
          <w:szCs w:val="26"/>
        </w:rPr>
        <w:t xml:space="preserve">1, </w:t>
      </w:r>
      <w:r>
        <w:rPr>
          <w:sz w:val="26"/>
          <w:szCs w:val="26"/>
        </w:rPr>
        <w:t xml:space="preserve">  </w:t>
      </w:r>
      <w:proofErr w:type="gramEnd"/>
      <w:r>
        <w:rPr>
          <w:sz w:val="26"/>
          <w:szCs w:val="26"/>
        </w:rPr>
        <w:t xml:space="preserve"> </w:t>
      </w:r>
      <w:r w:rsidRPr="0053067F">
        <w:rPr>
          <w:sz w:val="26"/>
          <w:szCs w:val="26"/>
        </w:rPr>
        <w:t>оф.95</w:t>
      </w:r>
      <w:r w:rsidRPr="00073495">
        <w:rPr>
          <w:sz w:val="26"/>
          <w:szCs w:val="26"/>
        </w:rPr>
        <w:t xml:space="preserve">      </w:t>
      </w:r>
      <w:r w:rsidRPr="00277122">
        <w:rPr>
          <w:sz w:val="26"/>
          <w:szCs w:val="26"/>
        </w:rPr>
        <w:t>Факс</w:t>
      </w:r>
      <w:r w:rsidRPr="0053067F">
        <w:rPr>
          <w:sz w:val="26"/>
          <w:szCs w:val="26"/>
        </w:rPr>
        <w:t>: + 7 495</w:t>
      </w:r>
      <w:r w:rsidRPr="0053067F">
        <w:rPr>
          <w:sz w:val="26"/>
          <w:szCs w:val="26"/>
          <w:lang w:val="en-US"/>
        </w:rPr>
        <w:t> </w:t>
      </w:r>
      <w:r w:rsidRPr="0053067F">
        <w:rPr>
          <w:sz w:val="26"/>
          <w:szCs w:val="26"/>
        </w:rPr>
        <w:t>545 49 85</w:t>
      </w:r>
    </w:p>
    <w:p w:rsidR="00ED073F" w:rsidRPr="002F717B" w:rsidRDefault="00ED073F" w:rsidP="00ED073F">
      <w:pPr>
        <w:ind w:left="1224"/>
        <w:jc w:val="both"/>
        <w:rPr>
          <w:sz w:val="26"/>
          <w:szCs w:val="26"/>
        </w:rPr>
      </w:pPr>
      <w:r w:rsidRPr="0053067F">
        <w:rPr>
          <w:sz w:val="26"/>
          <w:szCs w:val="26"/>
        </w:rPr>
        <w:t xml:space="preserve">       </w:t>
      </w:r>
      <w:proofErr w:type="gramStart"/>
      <w:r w:rsidRPr="00277122">
        <w:rPr>
          <w:sz w:val="26"/>
          <w:szCs w:val="26"/>
          <w:lang w:val="en-US"/>
        </w:rPr>
        <w:t>e</w:t>
      </w:r>
      <w:r w:rsidRPr="002F717B">
        <w:rPr>
          <w:sz w:val="26"/>
          <w:szCs w:val="26"/>
        </w:rPr>
        <w:t>-</w:t>
      </w:r>
      <w:r w:rsidRPr="00277122">
        <w:rPr>
          <w:sz w:val="26"/>
          <w:szCs w:val="26"/>
          <w:lang w:val="en-US"/>
        </w:rPr>
        <w:t>mail</w:t>
      </w:r>
      <w:proofErr w:type="gramEnd"/>
      <w:r w:rsidRPr="002F717B">
        <w:rPr>
          <w:sz w:val="26"/>
          <w:szCs w:val="26"/>
        </w:rPr>
        <w:t xml:space="preserve">: </w:t>
      </w:r>
      <w:r w:rsidRPr="00277122">
        <w:rPr>
          <w:sz w:val="26"/>
          <w:szCs w:val="26"/>
          <w:lang w:val="en-US"/>
        </w:rPr>
        <w:t>info</w:t>
      </w:r>
      <w:r w:rsidRPr="002F717B">
        <w:rPr>
          <w:sz w:val="26"/>
          <w:szCs w:val="26"/>
        </w:rPr>
        <w:t>@</w:t>
      </w:r>
      <w:proofErr w:type="spellStart"/>
      <w:r w:rsidRPr="00277122">
        <w:rPr>
          <w:sz w:val="26"/>
          <w:szCs w:val="26"/>
          <w:lang w:val="en-US"/>
        </w:rPr>
        <w:t>rotek</w:t>
      </w:r>
      <w:proofErr w:type="spellEnd"/>
      <w:r w:rsidRPr="002F717B">
        <w:rPr>
          <w:sz w:val="26"/>
          <w:szCs w:val="26"/>
        </w:rPr>
        <w:t>.</w:t>
      </w:r>
      <w:proofErr w:type="spellStart"/>
      <w:r w:rsidRPr="00277122">
        <w:rPr>
          <w:sz w:val="26"/>
          <w:szCs w:val="26"/>
          <w:lang w:val="en-US"/>
        </w:rPr>
        <w:t>ru</w:t>
      </w:r>
      <w:proofErr w:type="spellEnd"/>
    </w:p>
    <w:p w:rsidR="00ED073F" w:rsidRDefault="00ED073F" w:rsidP="00ED073F">
      <w:pPr>
        <w:ind w:left="1224"/>
        <w:jc w:val="both"/>
        <w:rPr>
          <w:sz w:val="26"/>
          <w:szCs w:val="26"/>
        </w:rPr>
      </w:pPr>
      <w:r>
        <w:rPr>
          <w:sz w:val="26"/>
          <w:szCs w:val="26"/>
        </w:rPr>
        <w:t xml:space="preserve">    </w:t>
      </w:r>
      <w:r w:rsidRPr="00A67D6B">
        <w:rPr>
          <w:sz w:val="26"/>
          <w:szCs w:val="26"/>
        </w:rPr>
        <w:t>для Покупателя:</w:t>
      </w:r>
      <w:r>
        <w:rPr>
          <w:sz w:val="26"/>
          <w:szCs w:val="26"/>
        </w:rPr>
        <w:t xml:space="preserve"> </w:t>
      </w:r>
    </w:p>
    <w:p w:rsidR="00ED073F" w:rsidRPr="00277122" w:rsidRDefault="00ED073F" w:rsidP="00ED073F">
      <w:pPr>
        <w:pStyle w:val="a6"/>
        <w:rPr>
          <w:sz w:val="26"/>
          <w:szCs w:val="26"/>
        </w:rPr>
      </w:pPr>
      <w:r>
        <w:rPr>
          <w:sz w:val="26"/>
          <w:szCs w:val="26"/>
        </w:rPr>
        <w:t xml:space="preserve">             </w:t>
      </w:r>
      <w:r w:rsidRPr="00277122">
        <w:rPr>
          <w:sz w:val="26"/>
          <w:szCs w:val="26"/>
        </w:rPr>
        <w:t>организация: ПАО «Башинформсвязь»</w:t>
      </w:r>
    </w:p>
    <w:p w:rsidR="00ED073F" w:rsidRPr="00277122" w:rsidRDefault="00ED073F" w:rsidP="00ED073F">
      <w:pPr>
        <w:pStyle w:val="a6"/>
        <w:rPr>
          <w:sz w:val="26"/>
          <w:szCs w:val="26"/>
        </w:rPr>
      </w:pPr>
      <w:r w:rsidRPr="00277122">
        <w:rPr>
          <w:sz w:val="26"/>
          <w:szCs w:val="26"/>
        </w:rPr>
        <w:t xml:space="preserve">             ФИО: Габидуллин Фанис Гажипович</w:t>
      </w:r>
    </w:p>
    <w:p w:rsidR="00ED073F" w:rsidRPr="00277122" w:rsidRDefault="00ED073F" w:rsidP="00ED073F">
      <w:pPr>
        <w:pStyle w:val="a6"/>
        <w:rPr>
          <w:sz w:val="26"/>
          <w:szCs w:val="26"/>
        </w:rPr>
      </w:pPr>
      <w:r w:rsidRPr="00277122">
        <w:rPr>
          <w:sz w:val="26"/>
          <w:szCs w:val="26"/>
        </w:rPr>
        <w:t xml:space="preserve">             адрес: 450077, </w:t>
      </w:r>
      <w:proofErr w:type="spellStart"/>
      <w:r w:rsidRPr="00277122">
        <w:rPr>
          <w:sz w:val="26"/>
          <w:szCs w:val="26"/>
        </w:rPr>
        <w:t>г.Уфа</w:t>
      </w:r>
      <w:proofErr w:type="spellEnd"/>
      <w:r w:rsidRPr="00277122">
        <w:rPr>
          <w:sz w:val="26"/>
          <w:szCs w:val="26"/>
        </w:rPr>
        <w:t xml:space="preserve">, </w:t>
      </w:r>
      <w:proofErr w:type="spellStart"/>
      <w:r w:rsidRPr="00277122">
        <w:rPr>
          <w:sz w:val="26"/>
          <w:szCs w:val="26"/>
        </w:rPr>
        <w:t>ул.Ленина</w:t>
      </w:r>
      <w:proofErr w:type="spellEnd"/>
      <w:r w:rsidRPr="00277122">
        <w:rPr>
          <w:sz w:val="26"/>
          <w:szCs w:val="26"/>
        </w:rPr>
        <w:t>, 30</w:t>
      </w:r>
    </w:p>
    <w:p w:rsidR="00ED073F" w:rsidRPr="00A75A19" w:rsidRDefault="00ED073F" w:rsidP="00ED073F">
      <w:pPr>
        <w:pStyle w:val="a6"/>
        <w:rPr>
          <w:sz w:val="26"/>
          <w:szCs w:val="26"/>
          <w:lang w:val="en-US"/>
        </w:rPr>
      </w:pPr>
      <w:r w:rsidRPr="00277122">
        <w:rPr>
          <w:sz w:val="26"/>
          <w:szCs w:val="26"/>
        </w:rPr>
        <w:t xml:space="preserve">             факс</w:t>
      </w:r>
      <w:r w:rsidRPr="00A75A19">
        <w:rPr>
          <w:sz w:val="26"/>
          <w:szCs w:val="26"/>
          <w:lang w:val="en-US"/>
        </w:rPr>
        <w:t>: (347) 221-55-13</w:t>
      </w:r>
    </w:p>
    <w:p w:rsidR="00ED073F" w:rsidRPr="00A75A19" w:rsidRDefault="00ED073F" w:rsidP="00ED073F">
      <w:pPr>
        <w:pStyle w:val="a6"/>
        <w:rPr>
          <w:sz w:val="26"/>
          <w:szCs w:val="26"/>
          <w:lang w:val="en-US"/>
        </w:rPr>
      </w:pPr>
      <w:r w:rsidRPr="00277122">
        <w:rPr>
          <w:sz w:val="26"/>
          <w:szCs w:val="26"/>
          <w:lang w:val="en-US"/>
        </w:rPr>
        <w:t xml:space="preserve">             E-mail: </w:t>
      </w:r>
      <w:hyperlink r:id="rId31" w:history="1">
        <w:r w:rsidRPr="00115ED4">
          <w:rPr>
            <w:rStyle w:val="a5"/>
            <w:sz w:val="26"/>
            <w:szCs w:val="26"/>
            <w:lang w:val="en-US"/>
          </w:rPr>
          <w:t>f.gabidullin@bashtel.ru</w:t>
        </w:r>
      </w:hyperlink>
      <w:r w:rsidRPr="00A75A19">
        <w:rPr>
          <w:sz w:val="26"/>
          <w:szCs w:val="26"/>
          <w:lang w:val="en-US"/>
        </w:rPr>
        <w:t xml:space="preserve"> </w:t>
      </w:r>
    </w:p>
    <w:p w:rsidR="00ED073F" w:rsidRPr="00277122" w:rsidRDefault="00ED073F" w:rsidP="00ED073F">
      <w:pPr>
        <w:ind w:left="1224"/>
        <w:jc w:val="both"/>
        <w:rPr>
          <w:sz w:val="26"/>
          <w:szCs w:val="26"/>
          <w:lang w:val="en-US"/>
        </w:rPr>
      </w:pPr>
    </w:p>
    <w:p w:rsidR="00ED073F" w:rsidRPr="00277122" w:rsidRDefault="00ED073F" w:rsidP="00ED073F">
      <w:pPr>
        <w:ind w:left="792"/>
        <w:jc w:val="both"/>
        <w:rPr>
          <w:sz w:val="26"/>
          <w:szCs w:val="26"/>
          <w:lang w:val="en-US"/>
        </w:rPr>
      </w:pPr>
    </w:p>
    <w:p w:rsidR="00ED073F" w:rsidRPr="00A67D6B" w:rsidRDefault="00ED073F" w:rsidP="00ED073F">
      <w:pPr>
        <w:numPr>
          <w:ilvl w:val="0"/>
          <w:numId w:val="33"/>
        </w:numPr>
        <w:jc w:val="center"/>
        <w:rPr>
          <w:sz w:val="26"/>
          <w:szCs w:val="26"/>
        </w:rPr>
      </w:pPr>
      <w:r w:rsidRPr="00A67D6B">
        <w:rPr>
          <w:sz w:val="26"/>
          <w:szCs w:val="26"/>
        </w:rPr>
        <w:t>ПРОГРАММНОЕ ОБЕСПЕЧЕНИЕ</w:t>
      </w:r>
    </w:p>
    <w:p w:rsidR="00ED073F" w:rsidRPr="00A67D6B" w:rsidRDefault="00ED073F" w:rsidP="00ED073F">
      <w:pPr>
        <w:rPr>
          <w:rFonts w:eastAsia="MS Mincho"/>
          <w:sz w:val="26"/>
          <w:szCs w:val="26"/>
          <w:lang w:eastAsia="ja-JP"/>
        </w:rPr>
      </w:pPr>
    </w:p>
    <w:p w:rsidR="00ED073F" w:rsidRPr="00A67D6B" w:rsidRDefault="00ED073F" w:rsidP="00ED073F">
      <w:pPr>
        <w:numPr>
          <w:ilvl w:val="1"/>
          <w:numId w:val="31"/>
        </w:numPr>
        <w:ind w:left="1134" w:hanging="708"/>
        <w:contextualSpacing/>
        <w:jc w:val="both"/>
        <w:rPr>
          <w:rFonts w:eastAsia="MS Mincho"/>
          <w:sz w:val="26"/>
          <w:szCs w:val="26"/>
          <w:lang w:eastAsia="ja-JP"/>
        </w:rPr>
      </w:pPr>
      <w:r w:rsidRPr="00A67D6B">
        <w:rPr>
          <w:rFonts w:eastAsia="MS Mincho"/>
          <w:sz w:val="26"/>
          <w:szCs w:val="26"/>
          <w:lang w:eastAsia="ja-JP"/>
        </w:rPr>
        <w:t>По настоящему Договору поставляется Программное обеспечение, которое содержится в Оборудовании и (или) на отдельном носителе, если иное не указано в приложении А1 к настоящему Договору.</w:t>
      </w:r>
    </w:p>
    <w:p w:rsidR="00ED073F" w:rsidRPr="00A67D6B" w:rsidRDefault="00ED073F" w:rsidP="00ED073F">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ED073F" w:rsidRPr="00A67D6B" w:rsidRDefault="00ED073F" w:rsidP="00ED073F">
      <w:pPr>
        <w:numPr>
          <w:ilvl w:val="1"/>
          <w:numId w:val="31"/>
        </w:numPr>
        <w:contextualSpacing/>
        <w:jc w:val="both"/>
        <w:rPr>
          <w:rFonts w:eastAsia="MS Mincho"/>
          <w:sz w:val="26"/>
          <w:szCs w:val="26"/>
          <w:lang w:eastAsia="ja-JP"/>
        </w:rPr>
      </w:pPr>
      <w:r w:rsidRPr="00A67D6B">
        <w:rPr>
          <w:rFonts w:eastAsia="MS Mincho"/>
          <w:sz w:val="26"/>
          <w:szCs w:val="26"/>
          <w:lang w:eastAsia="ja-JP"/>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A67D6B">
        <w:rPr>
          <w:rFonts w:ascii="Arial" w:eastAsia="MS Mincho" w:hAnsi="Arial" w:cs="Arial"/>
          <w:lang w:eastAsia="ja-JP"/>
        </w:rPr>
        <w:t xml:space="preserve"> </w:t>
      </w:r>
      <w:r w:rsidRPr="00A67D6B">
        <w:rPr>
          <w:rFonts w:eastAsia="MS Mincho"/>
          <w:sz w:val="26"/>
          <w:szCs w:val="26"/>
          <w:lang w:eastAsia="ja-JP"/>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ED073F" w:rsidRPr="00A67D6B" w:rsidRDefault="00ED073F" w:rsidP="00ED073F">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ED073F" w:rsidRPr="00A67D6B" w:rsidRDefault="00ED073F" w:rsidP="00ED073F">
      <w:pPr>
        <w:numPr>
          <w:ilvl w:val="1"/>
          <w:numId w:val="31"/>
        </w:numPr>
        <w:contextualSpacing/>
        <w:jc w:val="both"/>
        <w:rPr>
          <w:rFonts w:eastAsia="MS Mincho"/>
          <w:sz w:val="26"/>
          <w:szCs w:val="26"/>
          <w:lang w:eastAsia="ja-JP"/>
        </w:rPr>
      </w:pPr>
      <w:r w:rsidRPr="00A67D6B">
        <w:rPr>
          <w:rFonts w:eastAsia="MS Mincho"/>
          <w:sz w:val="26"/>
          <w:szCs w:val="26"/>
          <w:lang w:eastAsia="ja-JP"/>
        </w:rPr>
        <w:t>Поставщик гарантирует</w:t>
      </w:r>
      <w:r w:rsidRPr="00A67D6B">
        <w:rPr>
          <w:rFonts w:eastAsia="MS Mincho"/>
          <w:sz w:val="26"/>
          <w:szCs w:val="26"/>
          <w:lang w:val="en-US" w:eastAsia="ja-JP"/>
        </w:rPr>
        <w:t>,</w:t>
      </w:r>
    </w:p>
    <w:p w:rsidR="00ED073F" w:rsidRPr="00A67D6B" w:rsidRDefault="00ED073F" w:rsidP="00ED073F">
      <w:pPr>
        <w:numPr>
          <w:ilvl w:val="2"/>
          <w:numId w:val="31"/>
        </w:numPr>
        <w:contextualSpacing/>
        <w:jc w:val="both"/>
        <w:rPr>
          <w:rFonts w:eastAsia="MS Mincho"/>
          <w:sz w:val="26"/>
          <w:szCs w:val="26"/>
          <w:lang w:eastAsia="ja-JP"/>
        </w:rPr>
      </w:pPr>
      <w:r w:rsidRPr="00A67D6B">
        <w:rPr>
          <w:rFonts w:eastAsia="MS Mincho"/>
          <w:sz w:val="26"/>
          <w:szCs w:val="26"/>
          <w:lang w:eastAsia="ja-JP"/>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ED073F" w:rsidRPr="00A67D6B" w:rsidRDefault="00ED073F" w:rsidP="00ED073F">
      <w:pPr>
        <w:numPr>
          <w:ilvl w:val="1"/>
          <w:numId w:val="31"/>
        </w:numPr>
        <w:jc w:val="both"/>
        <w:rPr>
          <w:rFonts w:eastAsia="MS Mincho"/>
          <w:sz w:val="26"/>
          <w:szCs w:val="26"/>
          <w:lang w:eastAsia="ja-JP"/>
        </w:rPr>
      </w:pPr>
      <w:r w:rsidRPr="00A67D6B">
        <w:rPr>
          <w:rFonts w:eastAsia="MS Mincho"/>
          <w:sz w:val="26"/>
          <w:szCs w:val="26"/>
          <w:lang w:eastAsia="ja-JP"/>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обеспечить предоставление Покупателю Программного обеспечения, не нарушающего интеллектуальные права третьих лиц;</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ED073F" w:rsidRPr="00A67D6B" w:rsidRDefault="00ED073F" w:rsidP="00ED073F">
      <w:pPr>
        <w:numPr>
          <w:ilvl w:val="1"/>
          <w:numId w:val="31"/>
        </w:numPr>
        <w:jc w:val="both"/>
        <w:rPr>
          <w:rFonts w:eastAsia="MS Mincho"/>
          <w:sz w:val="26"/>
          <w:szCs w:val="26"/>
          <w:lang w:eastAsia="ja-JP"/>
        </w:rPr>
      </w:pPr>
      <w:r w:rsidRPr="00A67D6B">
        <w:rPr>
          <w:rFonts w:eastAsia="MS Mincho"/>
          <w:sz w:val="26"/>
          <w:szCs w:val="26"/>
          <w:lang w:eastAsia="ja-JP"/>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ED073F" w:rsidRPr="00A67D6B" w:rsidRDefault="00ED073F" w:rsidP="00ED073F">
      <w:pPr>
        <w:numPr>
          <w:ilvl w:val="1"/>
          <w:numId w:val="31"/>
        </w:numPr>
        <w:jc w:val="both"/>
        <w:rPr>
          <w:rFonts w:eastAsia="MS Mincho"/>
          <w:sz w:val="26"/>
          <w:szCs w:val="26"/>
          <w:lang w:eastAsia="ja-JP"/>
        </w:rPr>
      </w:pPr>
      <w:r w:rsidRPr="00A67D6B">
        <w:rPr>
          <w:rFonts w:eastAsia="MS Mincho"/>
          <w:sz w:val="26"/>
          <w:szCs w:val="26"/>
          <w:lang w:eastAsia="ja-JP"/>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ED073F" w:rsidRPr="00A67D6B" w:rsidRDefault="00ED073F" w:rsidP="00ED073F">
      <w:pPr>
        <w:numPr>
          <w:ilvl w:val="2"/>
          <w:numId w:val="31"/>
        </w:numPr>
        <w:jc w:val="both"/>
        <w:rPr>
          <w:rFonts w:eastAsia="MS Mincho"/>
          <w:sz w:val="26"/>
          <w:szCs w:val="26"/>
          <w:lang w:eastAsia="ja-JP"/>
        </w:rPr>
      </w:pPr>
      <w:r w:rsidRPr="00A67D6B">
        <w:rPr>
          <w:rFonts w:eastAsia="MS Mincho"/>
          <w:sz w:val="26"/>
          <w:szCs w:val="26"/>
          <w:lang w:eastAsia="ja-JP"/>
        </w:rPr>
        <w:t>либо заявить требования, указанные в п. 12.6.1 – 12.6.2 настоящего Договора.</w:t>
      </w:r>
    </w:p>
    <w:p w:rsidR="00ED073F" w:rsidRPr="00A67D6B" w:rsidRDefault="00ED073F" w:rsidP="00ED073F">
      <w:pPr>
        <w:numPr>
          <w:ilvl w:val="1"/>
          <w:numId w:val="31"/>
        </w:numPr>
        <w:jc w:val="both"/>
        <w:rPr>
          <w:rFonts w:eastAsia="MS Mincho"/>
          <w:sz w:val="26"/>
          <w:szCs w:val="26"/>
          <w:lang w:eastAsia="ja-JP"/>
        </w:rPr>
      </w:pPr>
      <w:r w:rsidRPr="00A67D6B">
        <w:rPr>
          <w:rFonts w:eastAsia="MS Mincho"/>
          <w:sz w:val="26"/>
          <w:szCs w:val="26"/>
          <w:lang w:eastAsia="ja-JP"/>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ED073F" w:rsidRPr="00A67D6B" w:rsidRDefault="00ED073F" w:rsidP="00ED073F">
      <w:pPr>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ОБЕСПЕЧЕНИЕ КОНФИДЕНЦИАЛЬНОСТИ</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Раскрывающая Сторона – Сторона, которая раскрывает конфиденциальную информацию другой Стороне.</w:t>
      </w:r>
    </w:p>
    <w:p w:rsidR="00ED073F" w:rsidRPr="00A67D6B" w:rsidRDefault="00ED073F" w:rsidP="00ED073F">
      <w:pPr>
        <w:numPr>
          <w:ilvl w:val="1"/>
          <w:numId w:val="33"/>
        </w:numPr>
        <w:jc w:val="both"/>
        <w:rPr>
          <w:sz w:val="26"/>
          <w:szCs w:val="26"/>
        </w:rPr>
      </w:pPr>
      <w:r w:rsidRPr="00A67D6B">
        <w:rPr>
          <w:sz w:val="26"/>
          <w:szCs w:val="26"/>
        </w:rPr>
        <w:t>Получающая Сторона – Сторона, которая получает конфиденциальную информацию от другой Стороны</w:t>
      </w:r>
    </w:p>
    <w:p w:rsidR="00ED073F" w:rsidRPr="00A67D6B" w:rsidRDefault="00ED073F" w:rsidP="00ED073F">
      <w:pPr>
        <w:numPr>
          <w:ilvl w:val="1"/>
          <w:numId w:val="33"/>
        </w:numPr>
        <w:jc w:val="both"/>
        <w:rPr>
          <w:sz w:val="26"/>
          <w:szCs w:val="26"/>
        </w:rPr>
      </w:pPr>
      <w:r w:rsidRPr="00A67D6B">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D073F" w:rsidRPr="00A67D6B" w:rsidRDefault="00ED073F" w:rsidP="00ED073F">
      <w:pPr>
        <w:numPr>
          <w:ilvl w:val="1"/>
          <w:numId w:val="33"/>
        </w:numPr>
        <w:jc w:val="both"/>
        <w:rPr>
          <w:sz w:val="26"/>
          <w:szCs w:val="26"/>
        </w:rPr>
      </w:pPr>
      <w:r w:rsidRPr="00A67D6B">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D073F" w:rsidRPr="00A67D6B" w:rsidRDefault="00ED073F" w:rsidP="00ED073F">
      <w:pPr>
        <w:numPr>
          <w:ilvl w:val="1"/>
          <w:numId w:val="33"/>
        </w:numPr>
        <w:jc w:val="both"/>
        <w:rPr>
          <w:sz w:val="26"/>
          <w:szCs w:val="26"/>
        </w:rPr>
      </w:pPr>
      <w:r w:rsidRPr="00A67D6B">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D073F" w:rsidRPr="00A67D6B" w:rsidRDefault="00ED073F" w:rsidP="00ED073F">
      <w:pPr>
        <w:numPr>
          <w:ilvl w:val="2"/>
          <w:numId w:val="33"/>
        </w:numPr>
        <w:jc w:val="both"/>
        <w:rPr>
          <w:sz w:val="26"/>
          <w:szCs w:val="26"/>
        </w:rPr>
      </w:pPr>
      <w:r w:rsidRPr="00A67D6B">
        <w:rPr>
          <w:sz w:val="26"/>
          <w:szCs w:val="26"/>
        </w:rPr>
        <w:t>информация во время ее раскрытия является публично известной;</w:t>
      </w:r>
    </w:p>
    <w:p w:rsidR="00ED073F" w:rsidRPr="00A67D6B" w:rsidRDefault="00ED073F" w:rsidP="00ED073F">
      <w:pPr>
        <w:numPr>
          <w:ilvl w:val="2"/>
          <w:numId w:val="33"/>
        </w:numPr>
        <w:jc w:val="both"/>
        <w:rPr>
          <w:sz w:val="26"/>
          <w:szCs w:val="26"/>
        </w:rPr>
      </w:pPr>
      <w:r w:rsidRPr="00A67D6B">
        <w:rPr>
          <w:sz w:val="26"/>
          <w:szCs w:val="26"/>
        </w:rPr>
        <w:t>информация представлена Получающей Стороне с письменным указанием на то, что она не является конфиденциальной;</w:t>
      </w:r>
    </w:p>
    <w:p w:rsidR="00ED073F" w:rsidRPr="00A67D6B" w:rsidRDefault="00ED073F" w:rsidP="00ED073F">
      <w:pPr>
        <w:numPr>
          <w:ilvl w:val="2"/>
          <w:numId w:val="33"/>
        </w:numPr>
        <w:jc w:val="both"/>
        <w:rPr>
          <w:sz w:val="26"/>
          <w:szCs w:val="26"/>
        </w:rPr>
      </w:pPr>
      <w:r w:rsidRPr="00A67D6B">
        <w:rPr>
          <w:sz w:val="26"/>
          <w:szCs w:val="26"/>
        </w:rPr>
        <w:t>информация получена от любого третьего лица на законных основаниях;</w:t>
      </w:r>
    </w:p>
    <w:p w:rsidR="00ED073F" w:rsidRPr="00A67D6B" w:rsidRDefault="00ED073F" w:rsidP="00ED073F">
      <w:pPr>
        <w:numPr>
          <w:ilvl w:val="2"/>
          <w:numId w:val="33"/>
        </w:numPr>
        <w:jc w:val="both"/>
        <w:rPr>
          <w:sz w:val="26"/>
          <w:szCs w:val="26"/>
        </w:rPr>
      </w:pPr>
      <w:r w:rsidRPr="00A67D6B">
        <w:rPr>
          <w:sz w:val="26"/>
          <w:szCs w:val="26"/>
        </w:rPr>
        <w:t>информация не может являться конфиденциальной в соответствии с законодательством Российской Федерации.</w:t>
      </w:r>
    </w:p>
    <w:p w:rsidR="00ED073F" w:rsidRPr="00A67D6B" w:rsidRDefault="00ED073F" w:rsidP="00ED073F">
      <w:pPr>
        <w:numPr>
          <w:ilvl w:val="1"/>
          <w:numId w:val="33"/>
        </w:numPr>
        <w:jc w:val="both"/>
        <w:rPr>
          <w:sz w:val="26"/>
          <w:szCs w:val="26"/>
        </w:rPr>
      </w:pPr>
      <w:r w:rsidRPr="00A67D6B">
        <w:rPr>
          <w:sz w:val="26"/>
          <w:szCs w:val="26"/>
        </w:rPr>
        <w:t>Получающая Сторона имеет право раскрывать конфиденциальную информацию без согласия Раскрывающей Стороны:</w:t>
      </w:r>
    </w:p>
    <w:p w:rsidR="00ED073F" w:rsidRPr="00A67D6B" w:rsidRDefault="00ED073F" w:rsidP="00ED073F">
      <w:pPr>
        <w:numPr>
          <w:ilvl w:val="2"/>
          <w:numId w:val="33"/>
        </w:numPr>
        <w:jc w:val="both"/>
        <w:rPr>
          <w:sz w:val="26"/>
          <w:szCs w:val="26"/>
        </w:rPr>
      </w:pPr>
      <w:r w:rsidRPr="00A67D6B">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ED073F" w:rsidRPr="00A67D6B" w:rsidRDefault="00ED073F" w:rsidP="00ED073F">
      <w:pPr>
        <w:numPr>
          <w:ilvl w:val="2"/>
          <w:numId w:val="33"/>
        </w:numPr>
        <w:jc w:val="both"/>
        <w:rPr>
          <w:sz w:val="26"/>
          <w:szCs w:val="26"/>
        </w:rPr>
      </w:pPr>
      <w:r w:rsidRPr="00A67D6B">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D073F" w:rsidRPr="00A67D6B" w:rsidRDefault="00ED073F" w:rsidP="00ED073F">
      <w:pPr>
        <w:numPr>
          <w:ilvl w:val="1"/>
          <w:numId w:val="33"/>
        </w:numPr>
        <w:jc w:val="both"/>
        <w:rPr>
          <w:sz w:val="26"/>
          <w:szCs w:val="26"/>
        </w:rPr>
      </w:pPr>
      <w:r w:rsidRPr="00A67D6B">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ОТВЕТСТВЕННОСТЬ СТОРОН</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D073F" w:rsidRPr="00A67D6B" w:rsidRDefault="00ED073F" w:rsidP="00ED073F">
      <w:pPr>
        <w:numPr>
          <w:ilvl w:val="1"/>
          <w:numId w:val="33"/>
        </w:numPr>
        <w:jc w:val="both"/>
        <w:rPr>
          <w:sz w:val="26"/>
          <w:szCs w:val="26"/>
        </w:rPr>
      </w:pPr>
      <w:r w:rsidRPr="00A67D6B">
        <w:rPr>
          <w:sz w:val="26"/>
          <w:szCs w:val="26"/>
        </w:rPr>
        <w:t>За нарушение Поставщиком сроков исполнения обязательств, предусмотренных Договором, Покупатель вправе взыскать с Поставщика неустойку в размере 0,1 процента (0,1%) от Цены Договора за каждый день просрочки.</w:t>
      </w:r>
    </w:p>
    <w:p w:rsidR="00ED073F" w:rsidRPr="00A67D6B" w:rsidRDefault="00ED073F" w:rsidP="00ED073F">
      <w:pPr>
        <w:numPr>
          <w:ilvl w:val="1"/>
          <w:numId w:val="33"/>
        </w:numPr>
        <w:jc w:val="both"/>
        <w:rPr>
          <w:sz w:val="26"/>
          <w:szCs w:val="26"/>
        </w:rPr>
      </w:pPr>
      <w:bookmarkStart w:id="34" w:name="_Ref77655054"/>
      <w:r w:rsidRPr="00A67D6B">
        <w:rPr>
          <w:sz w:val="26"/>
          <w:szCs w:val="26"/>
        </w:rPr>
        <w:t xml:space="preserve">В случае просрочки платежа, указанного в п. 3.4.2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 </w:t>
      </w:r>
    </w:p>
    <w:p w:rsidR="00ED073F" w:rsidRPr="00A67D6B" w:rsidRDefault="00ED073F" w:rsidP="00ED073F">
      <w:pPr>
        <w:numPr>
          <w:ilvl w:val="1"/>
          <w:numId w:val="33"/>
        </w:numPr>
        <w:jc w:val="both"/>
        <w:rPr>
          <w:sz w:val="26"/>
          <w:szCs w:val="26"/>
        </w:rPr>
      </w:pPr>
      <w:r w:rsidRPr="00A67D6B">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34"/>
    </w:p>
    <w:p w:rsidR="00ED073F" w:rsidRPr="00A67D6B" w:rsidRDefault="00ED073F" w:rsidP="00ED073F">
      <w:pPr>
        <w:numPr>
          <w:ilvl w:val="1"/>
          <w:numId w:val="33"/>
        </w:numPr>
        <w:jc w:val="both"/>
        <w:rPr>
          <w:sz w:val="26"/>
          <w:szCs w:val="26"/>
        </w:rPr>
      </w:pPr>
      <w:r w:rsidRPr="00A67D6B">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ED073F" w:rsidRPr="00A67D6B" w:rsidRDefault="00ED073F" w:rsidP="00ED073F">
      <w:pPr>
        <w:numPr>
          <w:ilvl w:val="1"/>
          <w:numId w:val="33"/>
        </w:numPr>
        <w:spacing w:before="240"/>
        <w:ind w:left="851" w:hanging="425"/>
        <w:contextualSpacing/>
        <w:jc w:val="both"/>
        <w:rPr>
          <w:sz w:val="26"/>
          <w:szCs w:val="26"/>
        </w:rPr>
      </w:pPr>
      <w:r w:rsidRPr="00A67D6B">
        <w:rPr>
          <w:sz w:val="26"/>
          <w:szCs w:val="26"/>
        </w:rPr>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от</w:t>
      </w:r>
      <w:r w:rsidRPr="00A67D6B">
        <w:rPr>
          <w:snapToGrid w:val="0"/>
          <w:sz w:val="26"/>
          <w:szCs w:val="26"/>
        </w:rPr>
        <w:t xml:space="preserve"> стоимости Договора. </w:t>
      </w:r>
      <w:r w:rsidRPr="00A67D6B">
        <w:rPr>
          <w:sz w:val="26"/>
          <w:szCs w:val="26"/>
        </w:rPr>
        <w:t>Штраф уплачиваются Поставщиком в течение 10 рабочих дней с момента получения требования об уплате от Покупателя.</w:t>
      </w:r>
    </w:p>
    <w:p w:rsidR="00ED073F" w:rsidRPr="00A67D6B" w:rsidRDefault="00ED073F" w:rsidP="00ED073F">
      <w:pPr>
        <w:spacing w:before="240"/>
        <w:ind w:left="851" w:hanging="59"/>
        <w:contextualSpacing/>
        <w:jc w:val="both"/>
        <w:rPr>
          <w:sz w:val="26"/>
          <w:szCs w:val="26"/>
        </w:rPr>
      </w:pPr>
      <w:r w:rsidRPr="00A67D6B">
        <w:rPr>
          <w:sz w:val="26"/>
          <w:szCs w:val="26"/>
        </w:rPr>
        <w:t>Положения данного пункта не применяются в случае отказа Поставщика от исполнения договора в соответствии с пунктом 17.1.2 настоящего договора (нарушение Покупателем срока осуществления платежа, указанного в п. 3.4.1 настоящего Договора, более чем на 3 (три) месяца).</w:t>
      </w:r>
    </w:p>
    <w:p w:rsidR="00ED073F" w:rsidRPr="00A67D6B" w:rsidRDefault="00ED073F" w:rsidP="00ED073F">
      <w:pPr>
        <w:numPr>
          <w:ilvl w:val="1"/>
          <w:numId w:val="33"/>
        </w:numPr>
        <w:ind w:hanging="366"/>
        <w:jc w:val="both"/>
        <w:rPr>
          <w:sz w:val="26"/>
          <w:szCs w:val="26"/>
        </w:rPr>
      </w:pPr>
      <w:r w:rsidRPr="00A67D6B">
        <w:rPr>
          <w:sz w:val="26"/>
          <w:szCs w:val="26"/>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ОБСТОЯТЕЛЬСТВА НЕПРЕОДОЛИМОЙ СИЛЫ</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D073F" w:rsidRPr="00A67D6B" w:rsidRDefault="00ED073F" w:rsidP="00ED073F">
      <w:pPr>
        <w:numPr>
          <w:ilvl w:val="1"/>
          <w:numId w:val="33"/>
        </w:numPr>
        <w:jc w:val="both"/>
        <w:rPr>
          <w:sz w:val="26"/>
          <w:szCs w:val="26"/>
        </w:rPr>
      </w:pPr>
      <w:r w:rsidRPr="00A67D6B">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D073F" w:rsidRPr="00A67D6B" w:rsidRDefault="00ED073F" w:rsidP="00ED073F">
      <w:pPr>
        <w:numPr>
          <w:ilvl w:val="1"/>
          <w:numId w:val="33"/>
        </w:numPr>
        <w:jc w:val="both"/>
        <w:rPr>
          <w:sz w:val="26"/>
          <w:szCs w:val="26"/>
        </w:rPr>
      </w:pPr>
      <w:r w:rsidRPr="00A67D6B">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D073F" w:rsidRPr="00A67D6B" w:rsidRDefault="00ED073F" w:rsidP="00ED073F">
      <w:pPr>
        <w:numPr>
          <w:ilvl w:val="1"/>
          <w:numId w:val="33"/>
        </w:numPr>
        <w:jc w:val="both"/>
        <w:rPr>
          <w:sz w:val="26"/>
          <w:szCs w:val="26"/>
        </w:rPr>
      </w:pPr>
      <w:r w:rsidRPr="00A67D6B">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D073F" w:rsidRPr="00A67D6B" w:rsidRDefault="00ED073F" w:rsidP="00ED073F">
      <w:pPr>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РАСТОРЖЕНИЕ ДОГОВОРА</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Существенным нарушением настоящего Договора признаётся:</w:t>
      </w:r>
    </w:p>
    <w:p w:rsidR="00ED073F" w:rsidRPr="00A67D6B" w:rsidRDefault="00ED073F" w:rsidP="00ED073F">
      <w:pPr>
        <w:numPr>
          <w:ilvl w:val="2"/>
          <w:numId w:val="33"/>
        </w:numPr>
        <w:jc w:val="both"/>
        <w:rPr>
          <w:sz w:val="26"/>
          <w:szCs w:val="26"/>
        </w:rPr>
      </w:pPr>
      <w:r w:rsidRPr="00A67D6B">
        <w:rPr>
          <w:sz w:val="26"/>
          <w:szCs w:val="26"/>
        </w:rPr>
        <w:t xml:space="preserve">нарушение Поставщиком обязательств (гарантий), указанных в разделе 4, </w:t>
      </w:r>
      <w:proofErr w:type="spellStart"/>
      <w:r w:rsidRPr="00A67D6B">
        <w:rPr>
          <w:sz w:val="26"/>
          <w:szCs w:val="26"/>
        </w:rPr>
        <w:t>п.п</w:t>
      </w:r>
      <w:proofErr w:type="spellEnd"/>
      <w:r w:rsidRPr="00A67D6B">
        <w:rPr>
          <w:sz w:val="26"/>
          <w:szCs w:val="26"/>
        </w:rPr>
        <w:t>. 5.3, 6.1, 7.1, 8.1, 9.2, разделе 12 настоящего Договора, а равно нарушение Поставщиком срока исполнения какого-либо своего обязательства более чем на 3 (три) месяца;</w:t>
      </w:r>
    </w:p>
    <w:p w:rsidR="00ED073F" w:rsidRPr="00A67D6B" w:rsidRDefault="00ED073F" w:rsidP="00ED073F">
      <w:pPr>
        <w:numPr>
          <w:ilvl w:val="2"/>
          <w:numId w:val="33"/>
        </w:numPr>
        <w:jc w:val="both"/>
        <w:rPr>
          <w:sz w:val="26"/>
          <w:szCs w:val="26"/>
        </w:rPr>
      </w:pPr>
      <w:r w:rsidRPr="00A67D6B">
        <w:rPr>
          <w:sz w:val="26"/>
          <w:szCs w:val="26"/>
        </w:rPr>
        <w:t>нарушение Покупателем срока осуществления платежа, указанного в п. 3.4.1 настоящего Договора, более чем на 3 (три) месяца;</w:t>
      </w:r>
    </w:p>
    <w:p w:rsidR="00ED073F" w:rsidRPr="00A67D6B" w:rsidRDefault="00ED073F" w:rsidP="00ED073F">
      <w:pPr>
        <w:numPr>
          <w:ilvl w:val="2"/>
          <w:numId w:val="33"/>
        </w:numPr>
        <w:jc w:val="both"/>
        <w:rPr>
          <w:sz w:val="26"/>
          <w:szCs w:val="26"/>
        </w:rPr>
      </w:pPr>
      <w:r w:rsidRPr="00A67D6B">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ED073F" w:rsidRPr="00A67D6B" w:rsidRDefault="00ED073F" w:rsidP="00ED073F">
      <w:pPr>
        <w:numPr>
          <w:ilvl w:val="1"/>
          <w:numId w:val="33"/>
        </w:numPr>
        <w:jc w:val="both"/>
        <w:rPr>
          <w:sz w:val="26"/>
          <w:szCs w:val="26"/>
        </w:rPr>
      </w:pPr>
      <w:r w:rsidRPr="00A67D6B">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ED073F" w:rsidRPr="00A67D6B" w:rsidRDefault="00ED073F" w:rsidP="00ED073F">
      <w:pPr>
        <w:numPr>
          <w:ilvl w:val="1"/>
          <w:numId w:val="33"/>
        </w:numPr>
        <w:jc w:val="both"/>
        <w:rPr>
          <w:sz w:val="26"/>
          <w:szCs w:val="26"/>
        </w:rPr>
      </w:pPr>
      <w:r w:rsidRPr="00A67D6B">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ED073F" w:rsidRPr="00A67D6B" w:rsidRDefault="00ED073F" w:rsidP="00ED073F">
      <w:pPr>
        <w:ind w:left="360"/>
        <w:jc w:val="both"/>
        <w:rPr>
          <w:sz w:val="26"/>
          <w:szCs w:val="26"/>
        </w:rPr>
      </w:pP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ПРИМЕНИМОЕ ПРАВО И ПОРЯДОК РАЗРЕШЕНИЯ СПОРОВ</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Отношения, возникающие на основании настоящего Договора, регулируются правом Российской Федерации.</w:t>
      </w:r>
    </w:p>
    <w:p w:rsidR="00ED073F" w:rsidRPr="00A67D6B" w:rsidRDefault="00ED073F" w:rsidP="00ED073F">
      <w:pPr>
        <w:numPr>
          <w:ilvl w:val="1"/>
          <w:numId w:val="33"/>
        </w:numPr>
        <w:jc w:val="both"/>
        <w:rPr>
          <w:sz w:val="26"/>
          <w:szCs w:val="26"/>
        </w:rPr>
      </w:pPr>
      <w:r w:rsidRPr="00A67D6B">
        <w:rPr>
          <w:sz w:val="26"/>
          <w:szCs w:val="26"/>
        </w:rPr>
        <w:t xml:space="preserve">Все споры и разногласия по настоящему Договору Стороны разрешают путём переговоров. </w:t>
      </w:r>
    </w:p>
    <w:p w:rsidR="00ED073F" w:rsidRPr="00A67D6B" w:rsidRDefault="00ED073F" w:rsidP="00ED073F">
      <w:pPr>
        <w:numPr>
          <w:ilvl w:val="1"/>
          <w:numId w:val="33"/>
        </w:numPr>
        <w:jc w:val="both"/>
        <w:rPr>
          <w:sz w:val="26"/>
          <w:szCs w:val="26"/>
        </w:rPr>
      </w:pPr>
      <w:r w:rsidRPr="00A67D6B">
        <w:rPr>
          <w:sz w:val="26"/>
          <w:szCs w:val="26"/>
        </w:rPr>
        <w:t>Если по итогам переговоров Стороны не достигнут согласия, споры передаются на рассмотрение в Арбитражный суд Республики Башкортостан.</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ПРОЧИЕ УСЛОВИЯ</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ED073F" w:rsidRPr="00A67D6B" w:rsidRDefault="00ED073F" w:rsidP="00ED073F">
      <w:pPr>
        <w:numPr>
          <w:ilvl w:val="1"/>
          <w:numId w:val="33"/>
        </w:numPr>
        <w:jc w:val="both"/>
        <w:rPr>
          <w:sz w:val="26"/>
          <w:szCs w:val="26"/>
        </w:rPr>
      </w:pPr>
      <w:r w:rsidRPr="00A67D6B">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ED073F" w:rsidRPr="00A67D6B" w:rsidRDefault="00ED073F" w:rsidP="00ED073F">
      <w:pPr>
        <w:numPr>
          <w:ilvl w:val="1"/>
          <w:numId w:val="33"/>
        </w:numPr>
        <w:jc w:val="both"/>
        <w:rPr>
          <w:sz w:val="26"/>
          <w:szCs w:val="26"/>
        </w:rPr>
      </w:pPr>
      <w:r w:rsidRPr="00A67D6B">
        <w:rPr>
          <w:sz w:val="26"/>
          <w:szCs w:val="26"/>
        </w:rPr>
        <w:t xml:space="preserve">Настоящий Договор составлен в двух экземплярах, имеющих равную юридическую силу, по одному для каждой из Сторон. </w:t>
      </w:r>
    </w:p>
    <w:p w:rsidR="00ED073F" w:rsidRPr="00A67D6B" w:rsidRDefault="00ED073F" w:rsidP="00ED073F">
      <w:pPr>
        <w:numPr>
          <w:ilvl w:val="1"/>
          <w:numId w:val="33"/>
        </w:numPr>
        <w:jc w:val="both"/>
        <w:rPr>
          <w:sz w:val="26"/>
          <w:szCs w:val="26"/>
        </w:rPr>
      </w:pPr>
      <w:r w:rsidRPr="00A67D6B">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ED073F" w:rsidRDefault="00ED073F" w:rsidP="00ED073F">
      <w:pPr>
        <w:numPr>
          <w:ilvl w:val="1"/>
          <w:numId w:val="33"/>
        </w:numPr>
        <w:jc w:val="both"/>
        <w:rPr>
          <w:sz w:val="26"/>
          <w:szCs w:val="26"/>
        </w:rPr>
      </w:pPr>
      <w:r w:rsidRPr="00A67D6B">
        <w:rPr>
          <w:sz w:val="26"/>
          <w:szCs w:val="26"/>
        </w:rPr>
        <w:t>Положения разделов 8 – 10 и иных разделов настоящего Договора в соответствующей части не применяются, если в приложении А3 к настоящему Договору Стороны согласуют иной порядок доставки и приёмки Оборудования, чем в разделах 8 и 9 настоящего Договора.</w:t>
      </w:r>
    </w:p>
    <w:p w:rsidR="00ED073F" w:rsidRPr="00817ACB" w:rsidRDefault="00ED073F" w:rsidP="00ED073F">
      <w:pPr>
        <w:numPr>
          <w:ilvl w:val="1"/>
          <w:numId w:val="33"/>
        </w:numPr>
        <w:jc w:val="both"/>
        <w:rPr>
          <w:sz w:val="26"/>
          <w:szCs w:val="26"/>
        </w:rPr>
      </w:pPr>
      <w:r w:rsidRPr="00817ACB">
        <w:rPr>
          <w:sz w:val="26"/>
          <w:szCs w:val="26"/>
        </w:rPr>
        <w:t>Настоящий Договор вступает в силу с момента его подписания Сторонами, распространяет свое действие на отношения Сторон возникшие с «_</w:t>
      </w:r>
      <w:proofErr w:type="gramStart"/>
      <w:r w:rsidRPr="00817ACB">
        <w:rPr>
          <w:sz w:val="26"/>
          <w:szCs w:val="26"/>
        </w:rPr>
        <w:t>_»_</w:t>
      </w:r>
      <w:proofErr w:type="gramEnd"/>
      <w:r w:rsidRPr="00817ACB">
        <w:rPr>
          <w:sz w:val="26"/>
          <w:szCs w:val="26"/>
        </w:rPr>
        <w:t>___________ 201__ года, и действует до полного выполнения Сторонами своих обязательств.</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pPr>
      <w:r w:rsidRPr="00A67D6B">
        <w:rPr>
          <w:sz w:val="26"/>
          <w:szCs w:val="26"/>
        </w:rPr>
        <w:t>Поставщик обязуется предоставлять Покупателю информацию об изменении в цепочке собственников Поставщика, включая бенефициаров (в том</w:t>
      </w:r>
      <w:r w:rsidRPr="00A67D6B">
        <w:t xml:space="preserve"> </w:t>
      </w:r>
      <w:r w:rsidRPr="00A67D6B">
        <w:rPr>
          <w:sz w:val="26"/>
          <w:szCs w:val="26"/>
        </w:rPr>
        <w:t xml:space="preserve">числе, конечных) не позднее 5-ти рабочих дней после таких изменений предоставлять информацию о таких изменениях по форме, приведенной в приложение D к Договору, а также документы, подтверждающие такие изменения. В случае </w:t>
      </w:r>
      <w:proofErr w:type="spellStart"/>
      <w:r w:rsidRPr="00A67D6B">
        <w:rPr>
          <w:sz w:val="26"/>
          <w:szCs w:val="26"/>
        </w:rPr>
        <w:t>непредоставления</w:t>
      </w:r>
      <w:proofErr w:type="spellEnd"/>
      <w:r w:rsidRPr="00A67D6B">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приложение D к Договору, предварительно уведомив об этом Поставщика.</w:t>
      </w:r>
      <w:r w:rsidRPr="00A67D6B">
        <w:t xml:space="preserve"> </w:t>
      </w:r>
    </w:p>
    <w:p w:rsidR="00ED073F" w:rsidRPr="00A67D6B" w:rsidRDefault="00ED073F" w:rsidP="00ED073F">
      <w:pPr>
        <w:ind w:left="792"/>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Приложениями к настоящему Договору являются:</w:t>
      </w:r>
    </w:p>
    <w:p w:rsidR="00ED073F" w:rsidRPr="00A67D6B" w:rsidRDefault="00ED073F" w:rsidP="00ED073F">
      <w:pPr>
        <w:numPr>
          <w:ilvl w:val="2"/>
          <w:numId w:val="33"/>
        </w:numPr>
        <w:jc w:val="both"/>
        <w:rPr>
          <w:sz w:val="26"/>
          <w:szCs w:val="26"/>
        </w:rPr>
      </w:pPr>
      <w:r w:rsidRPr="00A67D6B">
        <w:rPr>
          <w:sz w:val="26"/>
          <w:szCs w:val="26"/>
        </w:rPr>
        <w:t>приложение А1. Спецификация;</w:t>
      </w:r>
    </w:p>
    <w:p w:rsidR="00ED073F" w:rsidRPr="00A67D6B" w:rsidRDefault="00ED073F" w:rsidP="00ED073F">
      <w:pPr>
        <w:numPr>
          <w:ilvl w:val="2"/>
          <w:numId w:val="33"/>
        </w:numPr>
        <w:jc w:val="both"/>
        <w:rPr>
          <w:sz w:val="26"/>
          <w:szCs w:val="26"/>
        </w:rPr>
      </w:pPr>
      <w:r w:rsidRPr="00A67D6B">
        <w:rPr>
          <w:sz w:val="26"/>
          <w:szCs w:val="26"/>
        </w:rPr>
        <w:t>приложение А2. Порядок оплаты;</w:t>
      </w:r>
    </w:p>
    <w:p w:rsidR="00ED073F" w:rsidRPr="00A67D6B" w:rsidRDefault="00ED073F" w:rsidP="00ED073F">
      <w:pPr>
        <w:numPr>
          <w:ilvl w:val="2"/>
          <w:numId w:val="33"/>
        </w:numPr>
        <w:jc w:val="both"/>
        <w:rPr>
          <w:sz w:val="26"/>
          <w:szCs w:val="26"/>
        </w:rPr>
      </w:pPr>
      <w:r w:rsidRPr="00A67D6B">
        <w:rPr>
          <w:sz w:val="26"/>
          <w:szCs w:val="26"/>
        </w:rPr>
        <w:t>приложение А3. Доставка и приёмка;</w:t>
      </w:r>
    </w:p>
    <w:p w:rsidR="00ED073F" w:rsidRPr="00A67D6B" w:rsidRDefault="00ED073F" w:rsidP="00ED073F">
      <w:pPr>
        <w:numPr>
          <w:ilvl w:val="2"/>
          <w:numId w:val="33"/>
        </w:numPr>
        <w:jc w:val="both"/>
        <w:rPr>
          <w:sz w:val="26"/>
          <w:szCs w:val="26"/>
        </w:rPr>
      </w:pPr>
      <w:r w:rsidRPr="00A67D6B">
        <w:rPr>
          <w:sz w:val="26"/>
          <w:szCs w:val="26"/>
        </w:rPr>
        <w:t>приложение В. Технические требования;</w:t>
      </w:r>
    </w:p>
    <w:p w:rsidR="00ED073F" w:rsidRDefault="00D33120" w:rsidP="00ED073F">
      <w:pPr>
        <w:numPr>
          <w:ilvl w:val="2"/>
          <w:numId w:val="33"/>
        </w:numPr>
        <w:jc w:val="both"/>
        <w:rPr>
          <w:sz w:val="26"/>
          <w:szCs w:val="26"/>
        </w:rPr>
      </w:pPr>
      <w:r>
        <w:rPr>
          <w:sz w:val="26"/>
          <w:szCs w:val="26"/>
        </w:rPr>
        <w:t>приложение С. График;</w:t>
      </w:r>
    </w:p>
    <w:p w:rsidR="00D33120" w:rsidRPr="00A67D6B" w:rsidRDefault="00D33120" w:rsidP="00D33120">
      <w:pPr>
        <w:numPr>
          <w:ilvl w:val="2"/>
          <w:numId w:val="33"/>
        </w:numPr>
        <w:rPr>
          <w:sz w:val="26"/>
          <w:szCs w:val="26"/>
        </w:rPr>
      </w:pPr>
      <w:r>
        <w:rPr>
          <w:sz w:val="26"/>
          <w:szCs w:val="26"/>
        </w:rPr>
        <w:t xml:space="preserve">приложение </w:t>
      </w:r>
      <w:r>
        <w:rPr>
          <w:sz w:val="26"/>
          <w:szCs w:val="26"/>
          <w:lang w:val="en-US"/>
        </w:rPr>
        <w:t>D</w:t>
      </w:r>
      <w:r>
        <w:rPr>
          <w:sz w:val="26"/>
          <w:szCs w:val="26"/>
        </w:rPr>
        <w:t xml:space="preserve">. </w:t>
      </w:r>
      <w:r>
        <w:rPr>
          <w:rFonts w:eastAsia="MS Mincho"/>
          <w:sz w:val="26"/>
          <w:szCs w:val="26"/>
          <w:lang w:eastAsia="x-none"/>
        </w:rPr>
        <w:t>Форма</w:t>
      </w:r>
      <w:r w:rsidRPr="00466531">
        <w:rPr>
          <w:rFonts w:eastAsia="MS Mincho"/>
          <w:sz w:val="26"/>
          <w:szCs w:val="26"/>
          <w:lang w:val="x-none" w:eastAsia="x-none"/>
        </w:rPr>
        <w:t xml:space="preserve">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r>
        <w:rPr>
          <w:rFonts w:eastAsia="MS Mincho"/>
          <w:sz w:val="26"/>
          <w:szCs w:val="26"/>
          <w:lang w:eastAsia="x-none"/>
        </w:rPr>
        <w:t>.</w:t>
      </w:r>
    </w:p>
    <w:p w:rsidR="00ED073F" w:rsidRPr="00A67D6B" w:rsidRDefault="00ED073F" w:rsidP="00ED073F">
      <w:pPr>
        <w:ind w:left="1224"/>
        <w:jc w:val="both"/>
        <w:rPr>
          <w:sz w:val="26"/>
          <w:szCs w:val="26"/>
        </w:rPr>
      </w:pPr>
    </w:p>
    <w:p w:rsidR="00ED073F" w:rsidRPr="00A67D6B" w:rsidRDefault="00ED073F" w:rsidP="00ED073F">
      <w:pPr>
        <w:numPr>
          <w:ilvl w:val="1"/>
          <w:numId w:val="33"/>
        </w:numPr>
        <w:jc w:val="both"/>
        <w:rPr>
          <w:sz w:val="26"/>
          <w:szCs w:val="26"/>
        </w:rPr>
      </w:pPr>
      <w:r w:rsidRPr="00A67D6B">
        <w:rPr>
          <w:sz w:val="26"/>
          <w:szCs w:val="26"/>
        </w:rPr>
        <w:t>Указанные в п. 18.8 настоящего Договора приложения к настоящему Договору являются его неотъемлемой частью.</w:t>
      </w:r>
    </w:p>
    <w:p w:rsidR="00ED073F" w:rsidRPr="00A67D6B" w:rsidRDefault="00ED073F" w:rsidP="00ED073F">
      <w:pPr>
        <w:ind w:left="792"/>
        <w:jc w:val="both"/>
        <w:rPr>
          <w:sz w:val="26"/>
          <w:szCs w:val="26"/>
        </w:rPr>
      </w:pPr>
    </w:p>
    <w:p w:rsidR="00ED073F" w:rsidRPr="00A67D6B" w:rsidRDefault="00ED073F" w:rsidP="00ED073F">
      <w:pPr>
        <w:numPr>
          <w:ilvl w:val="0"/>
          <w:numId w:val="33"/>
        </w:numPr>
        <w:jc w:val="center"/>
        <w:rPr>
          <w:sz w:val="26"/>
          <w:szCs w:val="26"/>
        </w:rPr>
      </w:pPr>
      <w:r w:rsidRPr="00A67D6B">
        <w:rPr>
          <w:sz w:val="26"/>
          <w:szCs w:val="26"/>
        </w:rPr>
        <w:t>РЕКВИЗИТЫ И ПОДПИСИ СТОРОН</w:t>
      </w:r>
    </w:p>
    <w:p w:rsidR="00ED073F" w:rsidRPr="00A67D6B" w:rsidRDefault="00ED073F" w:rsidP="00ED073F">
      <w:pPr>
        <w:jc w:val="both"/>
        <w:rPr>
          <w:sz w:val="26"/>
          <w:szCs w:val="26"/>
        </w:rPr>
      </w:pPr>
    </w:p>
    <w:tbl>
      <w:tblPr>
        <w:tblW w:w="0" w:type="auto"/>
        <w:tblLook w:val="04A0" w:firstRow="1" w:lastRow="0" w:firstColumn="1" w:lastColumn="0" w:noHBand="0" w:noVBand="1"/>
      </w:tblPr>
      <w:tblGrid>
        <w:gridCol w:w="4551"/>
        <w:gridCol w:w="280"/>
        <w:gridCol w:w="4524"/>
      </w:tblGrid>
      <w:tr w:rsidR="00ED073F" w:rsidRPr="008D47A1" w:rsidTr="00105CC7">
        <w:tc>
          <w:tcPr>
            <w:tcW w:w="4550" w:type="dxa"/>
            <w:shd w:val="clear" w:color="auto" w:fill="auto"/>
          </w:tcPr>
          <w:p w:rsidR="00ED073F" w:rsidRPr="008D47A1" w:rsidRDefault="00ED073F" w:rsidP="00105CC7">
            <w:pPr>
              <w:suppressAutoHyphens/>
              <w:rPr>
                <w:b/>
              </w:rPr>
            </w:pPr>
            <w:r w:rsidRPr="008D47A1">
              <w:rPr>
                <w:b/>
                <w:lang w:eastAsia="ar-SA"/>
              </w:rPr>
              <w:t>Покупатель</w:t>
            </w:r>
          </w:p>
        </w:tc>
        <w:tc>
          <w:tcPr>
            <w:tcW w:w="280" w:type="dxa"/>
            <w:shd w:val="clear" w:color="auto" w:fill="auto"/>
            <w:vAlign w:val="center"/>
          </w:tcPr>
          <w:p w:rsidR="00ED073F" w:rsidRPr="008D47A1" w:rsidRDefault="00ED073F" w:rsidP="00105CC7">
            <w:pPr>
              <w:suppressAutoHyphens/>
              <w:jc w:val="center"/>
            </w:pPr>
          </w:p>
        </w:tc>
        <w:tc>
          <w:tcPr>
            <w:tcW w:w="4525" w:type="dxa"/>
            <w:shd w:val="clear" w:color="auto" w:fill="auto"/>
          </w:tcPr>
          <w:p w:rsidR="00ED073F" w:rsidRPr="008D47A1" w:rsidRDefault="00ED073F" w:rsidP="00105CC7">
            <w:pPr>
              <w:suppressAutoHyphens/>
              <w:rPr>
                <w:b/>
                <w:lang w:eastAsia="ar-SA"/>
              </w:rPr>
            </w:pPr>
            <w:r w:rsidRPr="008D47A1">
              <w:rPr>
                <w:b/>
                <w:lang w:eastAsia="ar-SA"/>
              </w:rPr>
              <w:t>Поставщик</w:t>
            </w:r>
          </w:p>
        </w:tc>
      </w:tr>
      <w:tr w:rsidR="00ED073F" w:rsidRPr="008D47A1" w:rsidTr="00105CC7">
        <w:tc>
          <w:tcPr>
            <w:tcW w:w="4644" w:type="dxa"/>
            <w:shd w:val="clear" w:color="auto" w:fill="auto"/>
          </w:tcPr>
          <w:p w:rsidR="00ED073F" w:rsidRPr="008D47A1" w:rsidRDefault="00ED073F" w:rsidP="00105CC7">
            <w:r w:rsidRPr="008D47A1">
              <w:t>ПАО «Башинформсвязь».</w:t>
            </w:r>
          </w:p>
          <w:p w:rsidR="00ED073F" w:rsidRPr="008D47A1" w:rsidRDefault="00ED073F" w:rsidP="00105CC7">
            <w:r w:rsidRPr="008D47A1">
              <w:t>ОГРН 1020202561686.</w:t>
            </w:r>
          </w:p>
          <w:p w:rsidR="00ED073F" w:rsidRPr="008D47A1" w:rsidRDefault="00ED073F" w:rsidP="00105CC7">
            <w:r w:rsidRPr="008D47A1">
              <w:t>ИНН </w:t>
            </w:r>
            <w:r w:rsidRPr="008D47A1">
              <w:rPr>
                <w:lang w:eastAsia="ar-SA"/>
              </w:rPr>
              <w:t>0274018377</w:t>
            </w:r>
            <w:r w:rsidRPr="008D47A1">
              <w:t>. КПП 997750001.</w:t>
            </w:r>
          </w:p>
          <w:p w:rsidR="00ED073F" w:rsidRPr="008D47A1" w:rsidRDefault="00ED073F" w:rsidP="00105CC7">
            <w:r w:rsidRPr="008D47A1">
              <w:t xml:space="preserve">Адрес места нахождения: </w:t>
            </w:r>
            <w:r w:rsidRPr="008D47A1">
              <w:rPr>
                <w:lang w:eastAsia="ar-SA"/>
              </w:rPr>
              <w:t>450077, РБ, г. Уфа, ул. Ленина, 30</w:t>
            </w:r>
            <w:r w:rsidRPr="008D47A1">
              <w:t>.</w:t>
            </w:r>
          </w:p>
          <w:p w:rsidR="00ED073F" w:rsidRPr="008D47A1" w:rsidRDefault="00ED073F" w:rsidP="00105CC7">
            <w:r w:rsidRPr="008D47A1">
              <w:t xml:space="preserve">Почтовый адрес: </w:t>
            </w:r>
            <w:r w:rsidRPr="008D47A1">
              <w:rPr>
                <w:lang w:eastAsia="ar-SA"/>
              </w:rPr>
              <w:t>450077, РБ, г. Уфа, ул. Ленина, 30</w:t>
            </w:r>
          </w:p>
          <w:p w:rsidR="00ED073F" w:rsidRPr="008D47A1" w:rsidRDefault="00ED073F" w:rsidP="00105CC7">
            <w:pPr>
              <w:jc w:val="both"/>
            </w:pPr>
            <w:r w:rsidRPr="008D47A1">
              <w:rPr>
                <w:bCs/>
                <w:color w:val="000000"/>
                <w:lang w:eastAsia="ar-SA"/>
              </w:rPr>
              <w:t>Р/с</w:t>
            </w:r>
            <w:r w:rsidRPr="008D47A1">
              <w:t>40702810900000005674в ОАО АБ «Россия», г. Санкт-Петербург</w:t>
            </w:r>
          </w:p>
          <w:p w:rsidR="00ED073F" w:rsidRPr="008D47A1" w:rsidRDefault="00ED073F" w:rsidP="00105CC7">
            <w:pPr>
              <w:suppressAutoHyphens/>
              <w:rPr>
                <w:color w:val="000000"/>
                <w:lang w:eastAsia="ar-SA"/>
              </w:rPr>
            </w:pPr>
            <w:r w:rsidRPr="008D47A1">
              <w:rPr>
                <w:color w:val="000000"/>
                <w:lang w:eastAsia="ar-SA"/>
              </w:rPr>
              <w:t xml:space="preserve">К/с </w:t>
            </w:r>
            <w:r w:rsidRPr="008D47A1">
              <w:t xml:space="preserve">30101810800000000861в Северо-Западном Главном Управлении Банка России.  </w:t>
            </w:r>
          </w:p>
          <w:p w:rsidR="00ED073F" w:rsidRPr="008D47A1" w:rsidRDefault="00ED073F" w:rsidP="00105CC7">
            <w:pPr>
              <w:suppressAutoHyphens/>
            </w:pPr>
          </w:p>
        </w:tc>
        <w:tc>
          <w:tcPr>
            <w:tcW w:w="284" w:type="dxa"/>
            <w:shd w:val="clear" w:color="auto" w:fill="auto"/>
            <w:vAlign w:val="center"/>
          </w:tcPr>
          <w:p w:rsidR="00ED073F" w:rsidRPr="008D47A1" w:rsidRDefault="00ED073F" w:rsidP="00105CC7">
            <w:pPr>
              <w:rPr>
                <w:lang w:eastAsia="ar-SA"/>
              </w:rPr>
            </w:pPr>
          </w:p>
        </w:tc>
        <w:tc>
          <w:tcPr>
            <w:tcW w:w="4642" w:type="dxa"/>
            <w:shd w:val="clear" w:color="auto" w:fill="auto"/>
          </w:tcPr>
          <w:p w:rsidR="00ED073F" w:rsidRPr="002932FD" w:rsidRDefault="00ED073F" w:rsidP="00105CC7">
            <w:r w:rsidRPr="002932FD">
              <w:t xml:space="preserve">АО «НПК </w:t>
            </w:r>
            <w:proofErr w:type="spellStart"/>
            <w:r w:rsidRPr="002932FD">
              <w:t>Ротек</w:t>
            </w:r>
            <w:proofErr w:type="spellEnd"/>
            <w:r w:rsidRPr="002932FD">
              <w:t>»</w:t>
            </w:r>
          </w:p>
          <w:p w:rsidR="00ED073F" w:rsidRPr="002932FD" w:rsidRDefault="00ED073F" w:rsidP="00105CC7">
            <w:r w:rsidRPr="002932FD">
              <w:t>ИНН 7710604666. КПП 503801001</w:t>
            </w:r>
          </w:p>
          <w:p w:rsidR="00ED073F" w:rsidRPr="002932FD" w:rsidRDefault="00ED073F" w:rsidP="00105CC7">
            <w:r w:rsidRPr="002932FD">
              <w:t>БИК044525716</w:t>
            </w:r>
          </w:p>
          <w:p w:rsidR="00ED073F" w:rsidRPr="002932FD" w:rsidRDefault="00ED073F" w:rsidP="00105CC7">
            <w:r w:rsidRPr="002932FD">
              <w:t>ОКПО 79013490</w:t>
            </w:r>
          </w:p>
          <w:p w:rsidR="00ED073F" w:rsidRPr="002932FD" w:rsidRDefault="00ED073F" w:rsidP="00105CC7">
            <w:pPr>
              <w:tabs>
                <w:tab w:val="left" w:pos="7576"/>
              </w:tabs>
              <w:jc w:val="both"/>
            </w:pPr>
            <w:r w:rsidRPr="002932FD">
              <w:t>Адрес местонахождения: 141205, Московская обл., Пушкино, ул. 50 лет Комсомола, д.1, оф.95</w:t>
            </w:r>
          </w:p>
          <w:p w:rsidR="00ED073F" w:rsidRPr="002932FD" w:rsidRDefault="00ED073F" w:rsidP="00105CC7">
            <w:r w:rsidRPr="002932FD">
              <w:t>Почтовый адрес: 119019 Москва, а/я 92</w:t>
            </w:r>
          </w:p>
          <w:p w:rsidR="00ED073F" w:rsidRPr="002932FD" w:rsidRDefault="00ED073F" w:rsidP="00105CC7">
            <w:pPr>
              <w:jc w:val="both"/>
            </w:pPr>
            <w:r w:rsidRPr="002932FD">
              <w:t>р/с 40702810300000067743 В ВТБ 24 (ПАО) г. МОСКВА</w:t>
            </w:r>
          </w:p>
          <w:p w:rsidR="00ED073F" w:rsidRPr="002932FD" w:rsidRDefault="00ED073F" w:rsidP="00105CC7">
            <w:pPr>
              <w:jc w:val="both"/>
            </w:pPr>
            <w:r w:rsidRPr="002932FD">
              <w:t xml:space="preserve">К/с 30101810100000000716 </w:t>
            </w:r>
          </w:p>
          <w:p w:rsidR="00ED073F" w:rsidRPr="008D47A1" w:rsidRDefault="00ED073F" w:rsidP="00105CC7">
            <w:pPr>
              <w:rPr>
                <w:lang w:eastAsia="ar-SA"/>
              </w:rPr>
            </w:pPr>
          </w:p>
          <w:p w:rsidR="00ED073F" w:rsidRPr="008D47A1" w:rsidRDefault="00ED073F" w:rsidP="00105CC7">
            <w:pPr>
              <w:rPr>
                <w:lang w:eastAsia="ar-SA"/>
              </w:rPr>
            </w:pPr>
          </w:p>
          <w:p w:rsidR="00ED073F" w:rsidRPr="008D47A1" w:rsidRDefault="00ED073F" w:rsidP="00105CC7">
            <w:pPr>
              <w:rPr>
                <w:lang w:eastAsia="ar-SA"/>
              </w:rPr>
            </w:pPr>
          </w:p>
          <w:p w:rsidR="00ED073F" w:rsidRPr="008D47A1" w:rsidRDefault="00ED073F" w:rsidP="00105CC7">
            <w:pPr>
              <w:rPr>
                <w:lang w:eastAsia="ar-SA"/>
              </w:rPr>
            </w:pPr>
            <w:r w:rsidRPr="008D47A1">
              <w:rPr>
                <w:lang w:eastAsia="ar-SA"/>
              </w:rPr>
              <w:t xml:space="preserve"> </w:t>
            </w:r>
          </w:p>
        </w:tc>
      </w:tr>
      <w:tr w:rsidR="00ED073F" w:rsidRPr="008D47A1" w:rsidTr="00105CC7">
        <w:tc>
          <w:tcPr>
            <w:tcW w:w="4644" w:type="dxa"/>
            <w:shd w:val="clear" w:color="auto" w:fill="auto"/>
            <w:vAlign w:val="center"/>
          </w:tcPr>
          <w:p w:rsidR="00ED073F" w:rsidRPr="008D47A1" w:rsidRDefault="00ED073F" w:rsidP="00105CC7">
            <w:pPr>
              <w:suppressAutoHyphens/>
              <w:jc w:val="center"/>
            </w:pPr>
          </w:p>
        </w:tc>
        <w:tc>
          <w:tcPr>
            <w:tcW w:w="284" w:type="dxa"/>
            <w:shd w:val="clear" w:color="auto" w:fill="auto"/>
            <w:vAlign w:val="center"/>
          </w:tcPr>
          <w:p w:rsidR="00ED073F" w:rsidRPr="008D47A1" w:rsidRDefault="00ED073F" w:rsidP="00105CC7">
            <w:pPr>
              <w:suppressAutoHyphens/>
              <w:jc w:val="center"/>
            </w:pPr>
          </w:p>
        </w:tc>
        <w:tc>
          <w:tcPr>
            <w:tcW w:w="4642" w:type="dxa"/>
            <w:shd w:val="clear" w:color="auto" w:fill="auto"/>
            <w:vAlign w:val="center"/>
          </w:tcPr>
          <w:p w:rsidR="00ED073F" w:rsidRPr="008D47A1" w:rsidRDefault="00ED073F" w:rsidP="00105CC7">
            <w:pPr>
              <w:suppressAutoHyphens/>
              <w:jc w:val="center"/>
            </w:pPr>
          </w:p>
        </w:tc>
      </w:tr>
      <w:tr w:rsidR="00ED073F" w:rsidRPr="008D47A1" w:rsidTr="00105CC7">
        <w:tc>
          <w:tcPr>
            <w:tcW w:w="4644" w:type="dxa"/>
            <w:shd w:val="clear" w:color="auto" w:fill="auto"/>
          </w:tcPr>
          <w:p w:rsidR="00ED073F" w:rsidRPr="008D47A1" w:rsidRDefault="00ED073F" w:rsidP="00105CC7">
            <w:pPr>
              <w:suppressAutoHyphens/>
              <w:jc w:val="both"/>
            </w:pPr>
            <w:r w:rsidRPr="008D47A1">
              <w:t>От Покупателя</w:t>
            </w:r>
          </w:p>
        </w:tc>
        <w:tc>
          <w:tcPr>
            <w:tcW w:w="284" w:type="dxa"/>
            <w:shd w:val="clear" w:color="auto" w:fill="auto"/>
            <w:vAlign w:val="center"/>
          </w:tcPr>
          <w:p w:rsidR="00ED073F" w:rsidRPr="008D47A1" w:rsidRDefault="00ED073F" w:rsidP="00105CC7">
            <w:pPr>
              <w:suppressAutoHyphens/>
              <w:jc w:val="center"/>
            </w:pPr>
          </w:p>
        </w:tc>
        <w:tc>
          <w:tcPr>
            <w:tcW w:w="4642" w:type="dxa"/>
            <w:shd w:val="clear" w:color="auto" w:fill="auto"/>
          </w:tcPr>
          <w:p w:rsidR="00ED073F" w:rsidRPr="008D47A1" w:rsidRDefault="00ED073F" w:rsidP="00105CC7">
            <w:pPr>
              <w:suppressAutoHyphens/>
              <w:jc w:val="both"/>
            </w:pPr>
            <w:r w:rsidRPr="008D47A1">
              <w:t>От Поставщика</w:t>
            </w:r>
          </w:p>
        </w:tc>
      </w:tr>
      <w:tr w:rsidR="00ED073F" w:rsidRPr="008D47A1" w:rsidTr="00105CC7">
        <w:tc>
          <w:tcPr>
            <w:tcW w:w="4550"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p>
          <w:p w:rsidR="00ED073F" w:rsidRPr="008D47A1" w:rsidRDefault="00ED073F" w:rsidP="00105CC7">
            <w:pPr>
              <w:suppressAutoHyphens/>
              <w:jc w:val="both"/>
            </w:pPr>
            <w:r w:rsidRPr="008D47A1">
              <w:rPr>
                <w:rFonts w:ascii="Arial" w:eastAsia="MS Mincho" w:hAnsi="Arial" w:cs="Arial"/>
                <w:lang w:eastAsia="ja-JP"/>
              </w:rPr>
              <w:t xml:space="preserve">_____________ / </w:t>
            </w:r>
            <w:proofErr w:type="spellStart"/>
            <w:r w:rsidRPr="008D47A1">
              <w:rPr>
                <w:rFonts w:eastAsia="MS Mincho"/>
                <w:lang w:eastAsia="ja-JP"/>
              </w:rPr>
              <w:t>М.Г.Долгоаршинных</w:t>
            </w:r>
            <w:proofErr w:type="spellEnd"/>
            <w:r w:rsidRPr="008D47A1">
              <w:rPr>
                <w:rFonts w:eastAsia="MS Mincho"/>
                <w:lang w:eastAsia="ja-JP"/>
              </w:rPr>
              <w:t>/</w:t>
            </w:r>
          </w:p>
          <w:p w:rsidR="00ED073F" w:rsidRPr="008D47A1" w:rsidRDefault="00ED073F" w:rsidP="00105CC7">
            <w:pPr>
              <w:suppressAutoHyphens/>
              <w:spacing w:before="240"/>
              <w:jc w:val="both"/>
            </w:pPr>
            <w:r w:rsidRPr="008D47A1">
              <w:t>«____» ___________ 2017 г.</w:t>
            </w:r>
          </w:p>
          <w:p w:rsidR="00ED073F" w:rsidRPr="008D47A1" w:rsidRDefault="00ED073F" w:rsidP="00105CC7">
            <w:pPr>
              <w:suppressAutoHyphens/>
              <w:spacing w:before="240"/>
              <w:jc w:val="right"/>
              <w:rPr>
                <w:lang w:val="en-US"/>
              </w:rPr>
            </w:pPr>
          </w:p>
        </w:tc>
        <w:tc>
          <w:tcPr>
            <w:tcW w:w="280" w:type="dxa"/>
            <w:shd w:val="clear" w:color="auto" w:fill="auto"/>
            <w:vAlign w:val="center"/>
          </w:tcPr>
          <w:p w:rsidR="00ED073F" w:rsidRPr="008D47A1" w:rsidRDefault="00ED073F" w:rsidP="00105CC7">
            <w:pPr>
              <w:suppressAutoHyphens/>
              <w:jc w:val="center"/>
            </w:pPr>
          </w:p>
        </w:tc>
        <w:tc>
          <w:tcPr>
            <w:tcW w:w="4525"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8D47A1" w:rsidTr="00105CC7">
        <w:tc>
          <w:tcPr>
            <w:tcW w:w="4550" w:type="dxa"/>
            <w:shd w:val="clear" w:color="auto" w:fill="auto"/>
            <w:vAlign w:val="center"/>
          </w:tcPr>
          <w:p w:rsidR="00ED073F" w:rsidRPr="008D47A1" w:rsidRDefault="00ED073F" w:rsidP="00105CC7">
            <w:pPr>
              <w:suppressAutoHyphens/>
              <w:jc w:val="both"/>
            </w:pPr>
            <w:r w:rsidRPr="008D47A1">
              <w:t>м. п.</w:t>
            </w:r>
          </w:p>
        </w:tc>
        <w:tc>
          <w:tcPr>
            <w:tcW w:w="280" w:type="dxa"/>
            <w:shd w:val="clear" w:color="auto" w:fill="auto"/>
            <w:vAlign w:val="center"/>
          </w:tcPr>
          <w:p w:rsidR="00ED073F" w:rsidRPr="008D47A1" w:rsidRDefault="00ED073F" w:rsidP="00105CC7">
            <w:pPr>
              <w:suppressAutoHyphens/>
              <w:jc w:val="center"/>
            </w:pPr>
          </w:p>
        </w:tc>
        <w:tc>
          <w:tcPr>
            <w:tcW w:w="4525" w:type="dxa"/>
            <w:shd w:val="clear" w:color="auto" w:fill="auto"/>
            <w:vAlign w:val="center"/>
          </w:tcPr>
          <w:p w:rsidR="00ED073F" w:rsidRPr="008D47A1" w:rsidRDefault="00ED073F" w:rsidP="00105CC7">
            <w:pPr>
              <w:suppressAutoHyphens/>
              <w:jc w:val="both"/>
            </w:pPr>
            <w:r w:rsidRPr="008D47A1">
              <w:t>м. п.</w:t>
            </w:r>
          </w:p>
        </w:tc>
      </w:tr>
    </w:tbl>
    <w:p w:rsidR="00ED073F" w:rsidRPr="00A67D6B" w:rsidRDefault="00ED073F" w:rsidP="00ED073F">
      <w:pPr>
        <w:jc w:val="both"/>
        <w:rPr>
          <w:sz w:val="26"/>
          <w:szCs w:val="26"/>
        </w:rPr>
      </w:pPr>
    </w:p>
    <w:p w:rsidR="00ED073F" w:rsidRPr="00A67D6B" w:rsidRDefault="00ED073F" w:rsidP="00ED073F">
      <w:pPr>
        <w:jc w:val="both"/>
        <w:rPr>
          <w:sz w:val="26"/>
          <w:szCs w:val="26"/>
        </w:rPr>
      </w:pPr>
    </w:p>
    <w:p w:rsidR="00ED073F" w:rsidRPr="00A67D6B" w:rsidRDefault="00ED073F" w:rsidP="00ED073F">
      <w:pPr>
        <w:jc w:val="both"/>
        <w:rPr>
          <w:sz w:val="26"/>
          <w:szCs w:val="26"/>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both"/>
        <w:rPr>
          <w:rFonts w:eastAsia="MS Mincho"/>
          <w:sz w:val="26"/>
          <w:szCs w:val="26"/>
          <w:lang w:eastAsia="ja-JP"/>
        </w:rPr>
        <w:sectPr w:rsidR="00ED073F" w:rsidRPr="00A67D6B" w:rsidSect="00316BA1">
          <w:footerReference w:type="even" r:id="rId32"/>
          <w:footerReference w:type="default" r:id="rId33"/>
          <w:pgSz w:w="11906" w:h="16838"/>
          <w:pgMar w:top="1134" w:right="850" w:bottom="1134" w:left="1701" w:header="708" w:footer="708" w:gutter="0"/>
          <w:cols w:space="708"/>
          <w:titlePg/>
          <w:docGrid w:linePitch="360"/>
        </w:sectPr>
      </w:pP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Приложение А1</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tbl>
      <w:tblPr>
        <w:tblW w:w="16442" w:type="dxa"/>
        <w:tblInd w:w="-920"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ED073F" w:rsidRPr="00A67D6B" w:rsidTr="00105CC7">
        <w:trPr>
          <w:trHeight w:val="405"/>
        </w:trPr>
        <w:tc>
          <w:tcPr>
            <w:tcW w:w="14887" w:type="dxa"/>
            <w:gridSpan w:val="10"/>
            <w:tcBorders>
              <w:top w:val="nil"/>
              <w:left w:val="nil"/>
              <w:bottom w:val="nil"/>
              <w:right w:val="nil"/>
            </w:tcBorders>
            <w:vAlign w:val="bottom"/>
          </w:tcPr>
          <w:p w:rsidR="00ED073F" w:rsidRPr="00A67D6B" w:rsidRDefault="00ED073F" w:rsidP="00105CC7">
            <w:pPr>
              <w:jc w:val="center"/>
              <w:rPr>
                <w:rFonts w:eastAsia="MS Mincho"/>
                <w:b/>
                <w:bCs/>
                <w:sz w:val="20"/>
                <w:szCs w:val="20"/>
              </w:rPr>
            </w:pPr>
            <w:r w:rsidRPr="00A67D6B">
              <w:rPr>
                <w:rFonts w:eastAsia="MS Mincho"/>
                <w:sz w:val="26"/>
                <w:szCs w:val="26"/>
                <w:lang w:eastAsia="ja-JP"/>
              </w:rPr>
              <w:t>СПЕЦИФИКАЦИЯ</w:t>
            </w:r>
          </w:p>
        </w:tc>
        <w:tc>
          <w:tcPr>
            <w:tcW w:w="1555" w:type="dxa"/>
            <w:tcBorders>
              <w:top w:val="nil"/>
              <w:left w:val="nil"/>
              <w:bottom w:val="nil"/>
              <w:right w:val="nil"/>
            </w:tcBorders>
          </w:tcPr>
          <w:p w:rsidR="00ED073F" w:rsidRPr="00A67D6B" w:rsidRDefault="00ED073F" w:rsidP="00105CC7">
            <w:pPr>
              <w:jc w:val="center"/>
              <w:rPr>
                <w:rFonts w:eastAsia="MS Mincho"/>
                <w:sz w:val="26"/>
                <w:szCs w:val="26"/>
                <w:lang w:eastAsia="ja-JP"/>
              </w:rPr>
            </w:pPr>
          </w:p>
        </w:tc>
      </w:tr>
      <w:tr w:rsidR="00ED073F" w:rsidRPr="00A67D6B" w:rsidTr="00105CC7">
        <w:trPr>
          <w:trHeight w:val="405"/>
        </w:trPr>
        <w:tc>
          <w:tcPr>
            <w:tcW w:w="587"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408"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608"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652"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464"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606"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2005"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586"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418"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553" w:type="dxa"/>
            <w:tcBorders>
              <w:top w:val="nil"/>
              <w:left w:val="nil"/>
              <w:bottom w:val="nil"/>
              <w:right w:val="nil"/>
            </w:tcBorders>
            <w:vAlign w:val="bottom"/>
          </w:tcPr>
          <w:p w:rsidR="00ED073F" w:rsidRPr="00A67D6B" w:rsidRDefault="00ED073F" w:rsidP="00105CC7">
            <w:pPr>
              <w:jc w:val="center"/>
              <w:rPr>
                <w:rFonts w:eastAsia="MS Mincho"/>
                <w:b/>
                <w:bCs/>
                <w:sz w:val="20"/>
                <w:szCs w:val="20"/>
              </w:rPr>
            </w:pPr>
          </w:p>
        </w:tc>
        <w:tc>
          <w:tcPr>
            <w:tcW w:w="1555" w:type="dxa"/>
            <w:tcBorders>
              <w:top w:val="nil"/>
              <w:left w:val="nil"/>
              <w:bottom w:val="nil"/>
              <w:right w:val="nil"/>
            </w:tcBorders>
          </w:tcPr>
          <w:p w:rsidR="00ED073F" w:rsidRPr="00A67D6B" w:rsidRDefault="00ED073F" w:rsidP="00105CC7">
            <w:pPr>
              <w:jc w:val="center"/>
              <w:rPr>
                <w:rFonts w:eastAsia="MS Mincho"/>
                <w:b/>
                <w:bCs/>
                <w:sz w:val="20"/>
                <w:szCs w:val="20"/>
              </w:rPr>
            </w:pPr>
          </w:p>
        </w:tc>
      </w:tr>
      <w:tr w:rsidR="00ED073F" w:rsidRPr="00A67D6B" w:rsidTr="00105CC7">
        <w:trPr>
          <w:trHeight w:val="1823"/>
        </w:trPr>
        <w:tc>
          <w:tcPr>
            <w:tcW w:w="587" w:type="dxa"/>
            <w:tcBorders>
              <w:top w:val="single" w:sz="8" w:space="0" w:color="auto"/>
              <w:left w:val="single" w:sz="8" w:space="0" w:color="auto"/>
              <w:bottom w:val="nil"/>
              <w:right w:val="nil"/>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Цена за единицу измерения без НДС 18 %, рубли РФ</w:t>
            </w:r>
          </w:p>
        </w:tc>
        <w:tc>
          <w:tcPr>
            <w:tcW w:w="1586"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Цена за единицу измерения с НДС 18 %, рубли РФ</w:t>
            </w:r>
          </w:p>
        </w:tc>
        <w:tc>
          <w:tcPr>
            <w:tcW w:w="1418"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sz w:val="20"/>
                <w:szCs w:val="20"/>
              </w:rPr>
            </w:pPr>
            <w:r w:rsidRPr="00A67D6B">
              <w:rPr>
                <w:rFonts w:eastAsia="MS Mincho"/>
                <w:b/>
                <w:bCs/>
                <w:sz w:val="20"/>
                <w:szCs w:val="20"/>
              </w:rPr>
              <w:t xml:space="preserve">Сумма, в </w:t>
            </w:r>
            <w:proofErr w:type="spellStart"/>
            <w:r w:rsidRPr="00A67D6B">
              <w:rPr>
                <w:rFonts w:eastAsia="MS Mincho"/>
                <w:b/>
                <w:bCs/>
                <w:sz w:val="20"/>
                <w:szCs w:val="20"/>
              </w:rPr>
              <w:t>т.ч</w:t>
            </w:r>
            <w:proofErr w:type="spellEnd"/>
            <w:r w:rsidRPr="00A67D6B">
              <w:rPr>
                <w:rFonts w:eastAsia="MS Mincho"/>
                <w:b/>
                <w:bCs/>
                <w:sz w:val="20"/>
                <w:szCs w:val="20"/>
              </w:rPr>
              <w:t>. НДС 18 %, рубли РФ</w:t>
            </w:r>
          </w:p>
        </w:tc>
        <w:tc>
          <w:tcPr>
            <w:tcW w:w="1553" w:type="dxa"/>
            <w:tcBorders>
              <w:top w:val="single" w:sz="8" w:space="0" w:color="auto"/>
              <w:left w:val="single" w:sz="8" w:space="0" w:color="auto"/>
              <w:bottom w:val="single" w:sz="8" w:space="0" w:color="000000"/>
              <w:right w:val="single" w:sz="8" w:space="0" w:color="auto"/>
            </w:tcBorders>
            <w:vAlign w:val="center"/>
          </w:tcPr>
          <w:p w:rsidR="00ED073F" w:rsidRPr="00A67D6B" w:rsidRDefault="00ED073F" w:rsidP="00105CC7">
            <w:pPr>
              <w:jc w:val="center"/>
              <w:rPr>
                <w:rFonts w:eastAsia="MS Mincho"/>
                <w:b/>
                <w:bCs/>
                <w:color w:val="000000"/>
                <w:sz w:val="20"/>
                <w:szCs w:val="20"/>
              </w:rPr>
            </w:pPr>
            <w:r w:rsidRPr="00A67D6B">
              <w:rPr>
                <w:rFonts w:eastAsia="MS Mincho"/>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ED073F" w:rsidRPr="00A67D6B" w:rsidRDefault="00ED073F" w:rsidP="00105CC7">
            <w:pPr>
              <w:jc w:val="center"/>
              <w:rPr>
                <w:rFonts w:eastAsia="MS Mincho"/>
                <w:b/>
                <w:bCs/>
                <w:color w:val="000000"/>
                <w:sz w:val="20"/>
                <w:szCs w:val="20"/>
              </w:rPr>
            </w:pPr>
            <w:r w:rsidRPr="00A67D6B">
              <w:rPr>
                <w:b/>
                <w:bCs/>
                <w:color w:val="000000"/>
                <w:sz w:val="20"/>
                <w:szCs w:val="20"/>
              </w:rPr>
              <w:t>Наименование и адрес площадки</w:t>
            </w:r>
          </w:p>
        </w:tc>
      </w:tr>
      <w:tr w:rsidR="00ED073F" w:rsidRPr="00A67D6B" w:rsidTr="00105CC7">
        <w:trPr>
          <w:trHeight w:val="345"/>
        </w:trPr>
        <w:tc>
          <w:tcPr>
            <w:tcW w:w="14887" w:type="dxa"/>
            <w:gridSpan w:val="10"/>
            <w:tcBorders>
              <w:top w:val="single" w:sz="8" w:space="0" w:color="auto"/>
              <w:left w:val="single" w:sz="8" w:space="0" w:color="auto"/>
              <w:bottom w:val="nil"/>
              <w:right w:val="nil"/>
            </w:tcBorders>
            <w:vAlign w:val="bottom"/>
          </w:tcPr>
          <w:p w:rsidR="00ED073F" w:rsidRPr="00A67D6B" w:rsidRDefault="00ED073F" w:rsidP="00105CC7">
            <w:pPr>
              <w:jc w:val="center"/>
              <w:rPr>
                <w:rFonts w:eastAsia="MS Mincho"/>
                <w:i/>
                <w:iCs/>
                <w:sz w:val="20"/>
                <w:szCs w:val="20"/>
              </w:rPr>
            </w:pPr>
            <w:r w:rsidRPr="00A67D6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c>
          <w:tcPr>
            <w:tcW w:w="1555" w:type="dxa"/>
            <w:tcBorders>
              <w:top w:val="single" w:sz="8" w:space="0" w:color="auto"/>
              <w:left w:val="single" w:sz="8" w:space="0" w:color="auto"/>
              <w:bottom w:val="nil"/>
              <w:right w:val="nil"/>
            </w:tcBorders>
          </w:tcPr>
          <w:p w:rsidR="00ED073F" w:rsidRPr="00A67D6B" w:rsidRDefault="00ED073F" w:rsidP="00105CC7">
            <w:pPr>
              <w:jc w:val="center"/>
              <w:rPr>
                <w:rFonts w:eastAsia="MS Mincho"/>
                <w:i/>
                <w:iCs/>
                <w:sz w:val="20"/>
                <w:szCs w:val="20"/>
              </w:rPr>
            </w:pPr>
          </w:p>
        </w:tc>
      </w:tr>
      <w:tr w:rsidR="00ED073F" w:rsidRPr="00674C9C" w:rsidTr="00105CC7">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ED073F" w:rsidRPr="00A67D6B" w:rsidRDefault="00ED073F" w:rsidP="00105CC7">
            <w:pPr>
              <w:rPr>
                <w:rFonts w:eastAsia="MS Mincho"/>
                <w:sz w:val="20"/>
                <w:szCs w:val="20"/>
              </w:rPr>
            </w:pPr>
            <w:r w:rsidRPr="00A67D6B">
              <w:rPr>
                <w:rFonts w:eastAsia="MS Mincho"/>
                <w:sz w:val="20"/>
                <w:szCs w:val="20"/>
              </w:rPr>
              <w:t> </w:t>
            </w:r>
            <w:r>
              <w:rPr>
                <w:rFonts w:eastAsia="MS Mincho"/>
                <w:sz w:val="20"/>
                <w:szCs w:val="20"/>
              </w:rPr>
              <w:t>1</w:t>
            </w:r>
          </w:p>
        </w:tc>
        <w:tc>
          <w:tcPr>
            <w:tcW w:w="1408" w:type="dxa"/>
            <w:tcBorders>
              <w:top w:val="single" w:sz="8" w:space="0" w:color="auto"/>
              <w:left w:val="nil"/>
              <w:bottom w:val="single" w:sz="4" w:space="0" w:color="auto"/>
              <w:right w:val="single" w:sz="4" w:space="0" w:color="auto"/>
            </w:tcBorders>
            <w:vAlign w:val="bottom"/>
          </w:tcPr>
          <w:p w:rsidR="00ED073F" w:rsidRPr="00CB1241" w:rsidRDefault="00ED073F" w:rsidP="00105CC7">
            <w:pPr>
              <w:rPr>
                <w:rFonts w:eastAsia="MS Mincho"/>
                <w:sz w:val="20"/>
                <w:szCs w:val="20"/>
              </w:rPr>
            </w:pPr>
            <w:r w:rsidRPr="00674C9C">
              <w:rPr>
                <w:rFonts w:eastAsia="MS Mincho"/>
                <w:sz w:val="20"/>
                <w:szCs w:val="20"/>
                <w:lang w:val="en-US"/>
              </w:rPr>
              <w:t> </w:t>
            </w:r>
          </w:p>
        </w:tc>
        <w:tc>
          <w:tcPr>
            <w:tcW w:w="1608" w:type="dxa"/>
            <w:tcBorders>
              <w:top w:val="single" w:sz="8" w:space="0" w:color="auto"/>
              <w:left w:val="nil"/>
              <w:bottom w:val="single" w:sz="4" w:space="0" w:color="auto"/>
              <w:right w:val="single" w:sz="4" w:space="0" w:color="auto"/>
            </w:tcBorders>
            <w:vAlign w:val="bottom"/>
          </w:tcPr>
          <w:p w:rsidR="00ED073F" w:rsidRPr="004E6326" w:rsidRDefault="00ED073F" w:rsidP="00105CC7">
            <w:pPr>
              <w:rPr>
                <w:rFonts w:eastAsia="MS Mincho"/>
                <w:lang w:val="en-US"/>
              </w:rPr>
            </w:pPr>
            <w:r w:rsidRPr="004E6326">
              <w:rPr>
                <w:rFonts w:eastAsia="MS Mincho"/>
                <w:lang w:val="en-US"/>
              </w:rPr>
              <w:t> </w:t>
            </w:r>
            <w:proofErr w:type="spellStart"/>
            <w:r w:rsidRPr="004E6326">
              <w:t>РоТеК</w:t>
            </w:r>
            <w:proofErr w:type="spellEnd"/>
          </w:p>
        </w:tc>
        <w:tc>
          <w:tcPr>
            <w:tcW w:w="1652" w:type="dxa"/>
            <w:tcBorders>
              <w:top w:val="single" w:sz="8" w:space="0" w:color="auto"/>
              <w:left w:val="nil"/>
              <w:bottom w:val="single" w:sz="4" w:space="0" w:color="auto"/>
              <w:right w:val="single" w:sz="4" w:space="0" w:color="auto"/>
            </w:tcBorders>
            <w:vAlign w:val="bottom"/>
          </w:tcPr>
          <w:p w:rsidR="00ED073F" w:rsidRPr="004E6326" w:rsidRDefault="00ED073F" w:rsidP="00105CC7">
            <w:pPr>
              <w:rPr>
                <w:rFonts w:eastAsia="MS Mincho"/>
                <w:lang w:val="en-US"/>
              </w:rPr>
            </w:pPr>
            <w:r w:rsidRPr="004E6326">
              <w:rPr>
                <w:lang w:val="en-US"/>
              </w:rPr>
              <w:t xml:space="preserve">Wi-Fi </w:t>
            </w:r>
            <w:r w:rsidRPr="004E6326">
              <w:t>репитеры</w:t>
            </w:r>
            <w:r w:rsidRPr="004E6326">
              <w:rPr>
                <w:lang w:val="en-US"/>
              </w:rPr>
              <w:t xml:space="preserve"> </w:t>
            </w:r>
            <w:proofErr w:type="spellStart"/>
            <w:r w:rsidRPr="004E6326">
              <w:rPr>
                <w:lang w:val="en-US"/>
              </w:rPr>
              <w:t>Rotek</w:t>
            </w:r>
            <w:proofErr w:type="spellEnd"/>
            <w:r w:rsidRPr="004E6326">
              <w:rPr>
                <w:lang w:val="en-US"/>
              </w:rPr>
              <w:t xml:space="preserve"> RR 750 </w:t>
            </w:r>
            <w:r w:rsidRPr="004E6326">
              <w:rPr>
                <w:b/>
                <w:lang w:val="en-US"/>
              </w:rPr>
              <w:t xml:space="preserve">           </w:t>
            </w:r>
          </w:p>
        </w:tc>
        <w:tc>
          <w:tcPr>
            <w:tcW w:w="1464" w:type="dxa"/>
            <w:tcBorders>
              <w:top w:val="single" w:sz="8" w:space="0" w:color="auto"/>
              <w:left w:val="nil"/>
              <w:bottom w:val="single" w:sz="4" w:space="0" w:color="auto"/>
              <w:right w:val="single" w:sz="4" w:space="0" w:color="auto"/>
            </w:tcBorders>
            <w:vAlign w:val="bottom"/>
          </w:tcPr>
          <w:p w:rsidR="00ED073F" w:rsidRPr="001A1AC9" w:rsidRDefault="00ED073F" w:rsidP="00105CC7">
            <w:pPr>
              <w:rPr>
                <w:rFonts w:eastAsia="MS Mincho"/>
                <w:sz w:val="20"/>
                <w:szCs w:val="20"/>
              </w:rPr>
            </w:pPr>
            <w:r w:rsidRPr="00674C9C">
              <w:rPr>
                <w:rFonts w:eastAsia="MS Mincho"/>
                <w:sz w:val="20"/>
                <w:szCs w:val="20"/>
                <w:lang w:val="en-US"/>
              </w:rPr>
              <w:t> </w:t>
            </w:r>
            <w:proofErr w:type="spellStart"/>
            <w:r>
              <w:rPr>
                <w:rFonts w:eastAsia="MS Mincho"/>
                <w:sz w:val="20"/>
                <w:szCs w:val="20"/>
              </w:rPr>
              <w:t>шт</w:t>
            </w:r>
            <w:proofErr w:type="spellEnd"/>
          </w:p>
        </w:tc>
        <w:tc>
          <w:tcPr>
            <w:tcW w:w="1606" w:type="dxa"/>
            <w:tcBorders>
              <w:top w:val="single" w:sz="8" w:space="0" w:color="auto"/>
              <w:left w:val="nil"/>
              <w:bottom w:val="single" w:sz="4" w:space="0" w:color="auto"/>
              <w:right w:val="single" w:sz="4" w:space="0" w:color="auto"/>
            </w:tcBorders>
            <w:vAlign w:val="bottom"/>
          </w:tcPr>
          <w:p w:rsidR="00ED073F" w:rsidRPr="000142D4" w:rsidRDefault="00ED073F" w:rsidP="00105CC7">
            <w:pPr>
              <w:rPr>
                <w:rFonts w:eastAsia="MS Mincho"/>
                <w:sz w:val="20"/>
                <w:szCs w:val="20"/>
                <w:lang w:val="en-US"/>
              </w:rPr>
            </w:pPr>
            <w:r w:rsidRPr="00674C9C">
              <w:rPr>
                <w:rFonts w:eastAsia="MS Mincho"/>
                <w:sz w:val="20"/>
                <w:szCs w:val="20"/>
                <w:lang w:val="en-US"/>
              </w:rPr>
              <w:t> </w:t>
            </w:r>
            <w:r>
              <w:rPr>
                <w:rFonts w:eastAsia="MS Mincho"/>
                <w:sz w:val="20"/>
                <w:szCs w:val="20"/>
                <w:lang w:val="en-US"/>
              </w:rPr>
              <w:t>500</w:t>
            </w:r>
          </w:p>
        </w:tc>
        <w:tc>
          <w:tcPr>
            <w:tcW w:w="2005" w:type="dxa"/>
            <w:tcBorders>
              <w:top w:val="single" w:sz="8" w:space="0" w:color="auto"/>
              <w:left w:val="nil"/>
              <w:bottom w:val="single" w:sz="4" w:space="0" w:color="auto"/>
              <w:right w:val="single" w:sz="4" w:space="0" w:color="auto"/>
            </w:tcBorders>
            <w:vAlign w:val="bottom"/>
          </w:tcPr>
          <w:p w:rsidR="00ED073F" w:rsidRPr="004E6326" w:rsidRDefault="00ED073F" w:rsidP="00105CC7">
            <w:pPr>
              <w:rPr>
                <w:rFonts w:eastAsia="MS Mincho"/>
                <w:sz w:val="20"/>
                <w:szCs w:val="20"/>
              </w:rPr>
            </w:pPr>
            <w:r w:rsidRPr="00674C9C">
              <w:rPr>
                <w:rFonts w:eastAsia="MS Mincho"/>
                <w:sz w:val="20"/>
                <w:szCs w:val="20"/>
                <w:lang w:val="en-US"/>
              </w:rPr>
              <w:t> </w:t>
            </w:r>
            <w:r>
              <w:rPr>
                <w:rFonts w:eastAsia="MS Mincho"/>
                <w:sz w:val="20"/>
                <w:szCs w:val="20"/>
              </w:rPr>
              <w:t>1224,66</w:t>
            </w:r>
          </w:p>
        </w:tc>
        <w:tc>
          <w:tcPr>
            <w:tcW w:w="1586" w:type="dxa"/>
            <w:tcBorders>
              <w:top w:val="single" w:sz="8" w:space="0" w:color="auto"/>
              <w:left w:val="nil"/>
              <w:bottom w:val="single" w:sz="4" w:space="0" w:color="auto"/>
              <w:right w:val="single" w:sz="4" w:space="0" w:color="auto"/>
            </w:tcBorders>
            <w:vAlign w:val="bottom"/>
          </w:tcPr>
          <w:p w:rsidR="00ED073F" w:rsidRPr="004E6326" w:rsidRDefault="00ED073F" w:rsidP="00105CC7">
            <w:pPr>
              <w:rPr>
                <w:rFonts w:eastAsia="MS Mincho"/>
                <w:sz w:val="20"/>
                <w:szCs w:val="20"/>
              </w:rPr>
            </w:pPr>
            <w:r w:rsidRPr="001A1AC9">
              <w:rPr>
                <w:rFonts w:eastAsia="MS Mincho"/>
                <w:sz w:val="20"/>
                <w:szCs w:val="20"/>
                <w:lang w:val="en-US"/>
              </w:rPr>
              <w:t> </w:t>
            </w:r>
            <w:r>
              <w:rPr>
                <w:rFonts w:eastAsia="MS Mincho"/>
                <w:sz w:val="20"/>
                <w:szCs w:val="20"/>
              </w:rPr>
              <w:t>1445,10</w:t>
            </w:r>
          </w:p>
        </w:tc>
        <w:tc>
          <w:tcPr>
            <w:tcW w:w="1418" w:type="dxa"/>
            <w:tcBorders>
              <w:top w:val="single" w:sz="8" w:space="0" w:color="auto"/>
              <w:left w:val="nil"/>
              <w:bottom w:val="single" w:sz="4" w:space="0" w:color="auto"/>
              <w:right w:val="single" w:sz="4" w:space="0" w:color="auto"/>
            </w:tcBorders>
            <w:vAlign w:val="bottom"/>
          </w:tcPr>
          <w:p w:rsidR="00ED073F" w:rsidRPr="000142D4" w:rsidRDefault="00ED073F" w:rsidP="00105CC7">
            <w:pPr>
              <w:rPr>
                <w:rFonts w:eastAsia="MS Mincho"/>
                <w:sz w:val="20"/>
                <w:szCs w:val="20"/>
              </w:rPr>
            </w:pPr>
            <w:r>
              <w:rPr>
                <w:rFonts w:eastAsia="MS Mincho"/>
                <w:sz w:val="20"/>
                <w:szCs w:val="20"/>
              </w:rPr>
              <w:t>722 550</w:t>
            </w:r>
          </w:p>
        </w:tc>
        <w:tc>
          <w:tcPr>
            <w:tcW w:w="1553" w:type="dxa"/>
            <w:tcBorders>
              <w:top w:val="single" w:sz="8" w:space="0" w:color="auto"/>
              <w:left w:val="nil"/>
              <w:bottom w:val="single" w:sz="4" w:space="0" w:color="auto"/>
              <w:right w:val="single" w:sz="8" w:space="0" w:color="auto"/>
            </w:tcBorders>
            <w:vAlign w:val="bottom"/>
          </w:tcPr>
          <w:p w:rsidR="00ED073F" w:rsidRPr="000142D4" w:rsidRDefault="00ED073F" w:rsidP="00105CC7">
            <w:pPr>
              <w:rPr>
                <w:rFonts w:eastAsia="MS Mincho"/>
                <w:sz w:val="20"/>
                <w:szCs w:val="20"/>
              </w:rPr>
            </w:pPr>
            <w:r w:rsidRPr="001A1AC9">
              <w:rPr>
                <w:rFonts w:eastAsia="MS Mincho"/>
                <w:sz w:val="20"/>
                <w:szCs w:val="20"/>
                <w:lang w:val="en-US"/>
              </w:rPr>
              <w:t> </w:t>
            </w:r>
            <w:r w:rsidRPr="001A1AC9">
              <w:rPr>
                <w:rFonts w:eastAsia="MS Mincho"/>
                <w:sz w:val="20"/>
                <w:szCs w:val="20"/>
                <w:u w:val="single"/>
              </w:rPr>
              <w:t>г. Уфа, ул. Каспийская, 14</w:t>
            </w:r>
          </w:p>
        </w:tc>
        <w:tc>
          <w:tcPr>
            <w:tcW w:w="1555" w:type="dxa"/>
            <w:tcBorders>
              <w:top w:val="single" w:sz="8" w:space="0" w:color="auto"/>
              <w:left w:val="nil"/>
              <w:bottom w:val="single" w:sz="4" w:space="0" w:color="auto"/>
              <w:right w:val="single" w:sz="8" w:space="0" w:color="auto"/>
            </w:tcBorders>
          </w:tcPr>
          <w:p w:rsidR="00ED073F" w:rsidRPr="000142D4" w:rsidRDefault="00ED073F" w:rsidP="00105CC7">
            <w:pPr>
              <w:rPr>
                <w:rFonts w:eastAsia="MS Mincho"/>
                <w:sz w:val="20"/>
                <w:szCs w:val="20"/>
              </w:rPr>
            </w:pPr>
          </w:p>
        </w:tc>
      </w:tr>
      <w:tr w:rsidR="00ED073F" w:rsidRPr="00A67D6B" w:rsidTr="00105CC7">
        <w:trPr>
          <w:trHeight w:val="330"/>
        </w:trPr>
        <w:tc>
          <w:tcPr>
            <w:tcW w:w="587"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408"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608"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652"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464"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606"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2005" w:type="dxa"/>
            <w:tcBorders>
              <w:top w:val="nil"/>
              <w:left w:val="nil"/>
              <w:bottom w:val="nil"/>
              <w:right w:val="nil"/>
            </w:tcBorders>
            <w:vAlign w:val="bottom"/>
          </w:tcPr>
          <w:p w:rsidR="00ED073F" w:rsidRPr="000142D4" w:rsidRDefault="00ED073F" w:rsidP="00105CC7">
            <w:pPr>
              <w:rPr>
                <w:rFonts w:eastAsia="MS Mincho"/>
                <w:sz w:val="20"/>
                <w:szCs w:val="20"/>
              </w:rPr>
            </w:pPr>
          </w:p>
        </w:tc>
        <w:tc>
          <w:tcPr>
            <w:tcW w:w="1586" w:type="dxa"/>
            <w:tcBorders>
              <w:top w:val="nil"/>
              <w:left w:val="nil"/>
              <w:bottom w:val="nil"/>
              <w:right w:val="nil"/>
            </w:tcBorders>
          </w:tcPr>
          <w:p w:rsidR="00ED073F" w:rsidRPr="001A1AC9" w:rsidRDefault="00ED073F" w:rsidP="00105CC7">
            <w:pPr>
              <w:jc w:val="right"/>
              <w:rPr>
                <w:rFonts w:eastAsia="MS Mincho"/>
                <w:bCs/>
                <w:color w:val="000000"/>
                <w:sz w:val="20"/>
                <w:szCs w:val="20"/>
              </w:rPr>
            </w:pPr>
            <w:r w:rsidRPr="001A1AC9">
              <w:rPr>
                <w:rFonts w:eastAsia="MS Mincho"/>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ED073F" w:rsidRPr="001A1AC9" w:rsidRDefault="00ED073F" w:rsidP="00105CC7">
            <w:pPr>
              <w:rPr>
                <w:rFonts w:eastAsia="MS Mincho"/>
                <w:bCs/>
                <w:sz w:val="20"/>
                <w:szCs w:val="20"/>
              </w:rPr>
            </w:pPr>
            <w:r w:rsidRPr="004E6326">
              <w:rPr>
                <w:rFonts w:eastAsia="MS Mincho"/>
                <w:bCs/>
                <w:sz w:val="20"/>
                <w:szCs w:val="20"/>
              </w:rPr>
              <w:t>722 550</w:t>
            </w:r>
          </w:p>
        </w:tc>
        <w:tc>
          <w:tcPr>
            <w:tcW w:w="1553" w:type="dxa"/>
            <w:tcBorders>
              <w:top w:val="nil"/>
              <w:left w:val="single" w:sz="4" w:space="0" w:color="auto"/>
              <w:bottom w:val="single" w:sz="4" w:space="0" w:color="auto"/>
              <w:right w:val="single" w:sz="8" w:space="0" w:color="auto"/>
            </w:tcBorders>
            <w:vAlign w:val="bottom"/>
          </w:tcPr>
          <w:p w:rsidR="00ED073F" w:rsidRPr="001A1AC9" w:rsidRDefault="00ED073F" w:rsidP="00105CC7">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4" w:space="0" w:color="auto"/>
              <w:right w:val="single" w:sz="8" w:space="0" w:color="auto"/>
            </w:tcBorders>
          </w:tcPr>
          <w:p w:rsidR="00ED073F" w:rsidRPr="001A1AC9" w:rsidRDefault="00ED073F" w:rsidP="00105CC7">
            <w:pPr>
              <w:jc w:val="center"/>
              <w:rPr>
                <w:rFonts w:eastAsia="MS Mincho"/>
                <w:bCs/>
                <w:sz w:val="20"/>
                <w:szCs w:val="20"/>
              </w:rPr>
            </w:pPr>
          </w:p>
        </w:tc>
      </w:tr>
      <w:tr w:rsidR="00ED073F" w:rsidRPr="00A67D6B" w:rsidTr="00105CC7">
        <w:trPr>
          <w:trHeight w:val="375"/>
        </w:trPr>
        <w:tc>
          <w:tcPr>
            <w:tcW w:w="587" w:type="dxa"/>
            <w:tcBorders>
              <w:top w:val="nil"/>
              <w:left w:val="nil"/>
              <w:bottom w:val="nil"/>
              <w:right w:val="nil"/>
            </w:tcBorders>
            <w:vAlign w:val="bottom"/>
          </w:tcPr>
          <w:p w:rsidR="00ED073F" w:rsidRPr="00A67D6B" w:rsidRDefault="00ED073F" w:rsidP="00105CC7">
            <w:pPr>
              <w:rPr>
                <w:rFonts w:eastAsia="MS Mincho"/>
                <w:sz w:val="20"/>
                <w:szCs w:val="20"/>
              </w:rPr>
            </w:pPr>
          </w:p>
        </w:tc>
        <w:tc>
          <w:tcPr>
            <w:tcW w:w="1408" w:type="dxa"/>
            <w:tcBorders>
              <w:top w:val="nil"/>
              <w:left w:val="nil"/>
              <w:bottom w:val="nil"/>
              <w:right w:val="nil"/>
            </w:tcBorders>
            <w:vAlign w:val="bottom"/>
          </w:tcPr>
          <w:p w:rsidR="00ED073F" w:rsidRPr="00A67D6B" w:rsidRDefault="00ED073F" w:rsidP="00105CC7">
            <w:pPr>
              <w:rPr>
                <w:rFonts w:eastAsia="MS Mincho"/>
                <w:sz w:val="20"/>
                <w:szCs w:val="20"/>
              </w:rPr>
            </w:pPr>
          </w:p>
        </w:tc>
        <w:tc>
          <w:tcPr>
            <w:tcW w:w="1608" w:type="dxa"/>
            <w:tcBorders>
              <w:top w:val="nil"/>
              <w:left w:val="nil"/>
              <w:bottom w:val="nil"/>
              <w:right w:val="nil"/>
            </w:tcBorders>
            <w:vAlign w:val="bottom"/>
          </w:tcPr>
          <w:p w:rsidR="00ED073F" w:rsidRPr="00A67D6B" w:rsidRDefault="00ED073F" w:rsidP="00105CC7">
            <w:pPr>
              <w:rPr>
                <w:rFonts w:eastAsia="MS Mincho"/>
                <w:sz w:val="20"/>
                <w:szCs w:val="20"/>
              </w:rPr>
            </w:pPr>
          </w:p>
        </w:tc>
        <w:tc>
          <w:tcPr>
            <w:tcW w:w="1652" w:type="dxa"/>
            <w:tcBorders>
              <w:top w:val="nil"/>
              <w:left w:val="nil"/>
              <w:bottom w:val="nil"/>
              <w:right w:val="nil"/>
            </w:tcBorders>
            <w:vAlign w:val="bottom"/>
          </w:tcPr>
          <w:p w:rsidR="00ED073F" w:rsidRPr="00A67D6B" w:rsidRDefault="00ED073F" w:rsidP="00105CC7">
            <w:pPr>
              <w:rPr>
                <w:rFonts w:eastAsia="MS Mincho"/>
                <w:sz w:val="20"/>
                <w:szCs w:val="20"/>
              </w:rPr>
            </w:pPr>
          </w:p>
        </w:tc>
        <w:tc>
          <w:tcPr>
            <w:tcW w:w="1464" w:type="dxa"/>
            <w:tcBorders>
              <w:top w:val="nil"/>
              <w:left w:val="nil"/>
              <w:bottom w:val="nil"/>
              <w:right w:val="nil"/>
            </w:tcBorders>
            <w:vAlign w:val="bottom"/>
          </w:tcPr>
          <w:p w:rsidR="00ED073F" w:rsidRPr="00A67D6B" w:rsidRDefault="00ED073F" w:rsidP="00105CC7">
            <w:pPr>
              <w:rPr>
                <w:rFonts w:eastAsia="MS Mincho"/>
                <w:sz w:val="20"/>
                <w:szCs w:val="20"/>
              </w:rPr>
            </w:pPr>
          </w:p>
        </w:tc>
        <w:tc>
          <w:tcPr>
            <w:tcW w:w="5197" w:type="dxa"/>
            <w:gridSpan w:val="3"/>
            <w:tcBorders>
              <w:top w:val="nil"/>
              <w:left w:val="nil"/>
              <w:bottom w:val="nil"/>
              <w:right w:val="nil"/>
            </w:tcBorders>
          </w:tcPr>
          <w:p w:rsidR="00ED073F" w:rsidRPr="001A1AC9" w:rsidRDefault="00ED073F" w:rsidP="00105CC7">
            <w:pPr>
              <w:jc w:val="right"/>
              <w:rPr>
                <w:rFonts w:eastAsia="MS Mincho"/>
                <w:bCs/>
                <w:color w:val="000000"/>
                <w:sz w:val="20"/>
                <w:szCs w:val="20"/>
              </w:rPr>
            </w:pPr>
            <w:r w:rsidRPr="001A1AC9">
              <w:rPr>
                <w:rFonts w:eastAsia="MS Mincho"/>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ED073F" w:rsidRPr="00B00D3B" w:rsidRDefault="00ED073F" w:rsidP="00105CC7">
            <w:pPr>
              <w:rPr>
                <w:rFonts w:eastAsia="MS Mincho"/>
                <w:bCs/>
                <w:sz w:val="18"/>
                <w:szCs w:val="18"/>
              </w:rPr>
            </w:pPr>
            <w:r w:rsidRPr="00B00D3B">
              <w:rPr>
                <w:rFonts w:eastAsia="MS Mincho"/>
                <w:bCs/>
                <w:sz w:val="18"/>
                <w:szCs w:val="18"/>
              </w:rPr>
              <w:t>110219,49</w:t>
            </w:r>
          </w:p>
        </w:tc>
        <w:tc>
          <w:tcPr>
            <w:tcW w:w="1553" w:type="dxa"/>
            <w:tcBorders>
              <w:top w:val="nil"/>
              <w:left w:val="single" w:sz="4" w:space="0" w:color="auto"/>
              <w:bottom w:val="single" w:sz="8" w:space="0" w:color="auto"/>
              <w:right w:val="single" w:sz="8" w:space="0" w:color="auto"/>
            </w:tcBorders>
            <w:vAlign w:val="bottom"/>
          </w:tcPr>
          <w:p w:rsidR="00ED073F" w:rsidRPr="001A1AC9" w:rsidRDefault="00ED073F" w:rsidP="00105CC7">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8" w:space="0" w:color="auto"/>
              <w:right w:val="single" w:sz="8" w:space="0" w:color="auto"/>
            </w:tcBorders>
          </w:tcPr>
          <w:p w:rsidR="00ED073F" w:rsidRPr="001A1AC9" w:rsidRDefault="00ED073F" w:rsidP="00105CC7">
            <w:pPr>
              <w:jc w:val="center"/>
              <w:rPr>
                <w:rFonts w:eastAsia="MS Mincho"/>
                <w:bCs/>
                <w:sz w:val="20"/>
                <w:szCs w:val="20"/>
              </w:rPr>
            </w:pPr>
          </w:p>
        </w:tc>
      </w:tr>
    </w:tbl>
    <w:p w:rsidR="00ED073F" w:rsidRPr="00A67D6B" w:rsidRDefault="00ED073F" w:rsidP="00ED073F">
      <w:pPr>
        <w:jc w:val="both"/>
        <w:rPr>
          <w:rFonts w:eastAsia="MS Mincho"/>
          <w:sz w:val="26"/>
          <w:szCs w:val="26"/>
          <w:lang w:eastAsia="ja-JP"/>
        </w:rPr>
      </w:pPr>
    </w:p>
    <w:p w:rsidR="00ED073F" w:rsidRDefault="00ED073F" w:rsidP="00ED073F">
      <w:pPr>
        <w:jc w:val="center"/>
        <w:rPr>
          <w:rFonts w:eastAsia="MS Mincho"/>
          <w:sz w:val="26"/>
          <w:szCs w:val="26"/>
          <w:lang w:eastAsia="ja-JP"/>
        </w:rPr>
      </w:pPr>
      <w:r w:rsidRPr="00A67D6B">
        <w:rPr>
          <w:rFonts w:eastAsia="MS Mincho"/>
          <w:sz w:val="26"/>
          <w:szCs w:val="26"/>
          <w:lang w:eastAsia="ja-JP"/>
        </w:rPr>
        <w:t>РЕКВИЗИТЫ И ПОДПИСИ СТОРОН</w:t>
      </w:r>
    </w:p>
    <w:p w:rsidR="00ED073F" w:rsidRPr="00A67D6B" w:rsidRDefault="00ED073F" w:rsidP="00ED073F">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ED073F" w:rsidRPr="00DE3694" w:rsidTr="00105CC7">
        <w:tc>
          <w:tcPr>
            <w:tcW w:w="4644" w:type="dxa"/>
            <w:shd w:val="clear" w:color="auto" w:fill="auto"/>
          </w:tcPr>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От Покупателя</w:t>
            </w:r>
          </w:p>
        </w:tc>
        <w:tc>
          <w:tcPr>
            <w:tcW w:w="284" w:type="dxa"/>
            <w:shd w:val="clear" w:color="auto" w:fill="auto"/>
            <w:vAlign w:val="center"/>
          </w:tcPr>
          <w:p w:rsidR="00ED073F" w:rsidRPr="00DE3694" w:rsidRDefault="00ED073F" w:rsidP="00105CC7">
            <w:pPr>
              <w:jc w:val="both"/>
              <w:rPr>
                <w:rFonts w:eastAsia="MS Mincho"/>
                <w:sz w:val="26"/>
                <w:szCs w:val="26"/>
                <w:lang w:eastAsia="ja-JP"/>
              </w:rPr>
            </w:pPr>
          </w:p>
        </w:tc>
        <w:tc>
          <w:tcPr>
            <w:tcW w:w="4642" w:type="dxa"/>
            <w:shd w:val="clear" w:color="auto" w:fill="auto"/>
          </w:tcPr>
          <w:p w:rsidR="00ED073F" w:rsidRPr="008D47A1" w:rsidRDefault="00ED073F" w:rsidP="00105CC7">
            <w:pPr>
              <w:suppressAutoHyphens/>
              <w:jc w:val="both"/>
            </w:pPr>
            <w:r w:rsidRPr="008D47A1">
              <w:t>От Поставщика</w:t>
            </w:r>
          </w:p>
        </w:tc>
      </w:tr>
      <w:tr w:rsidR="00ED073F" w:rsidRPr="00DE3694" w:rsidTr="00105CC7">
        <w:tc>
          <w:tcPr>
            <w:tcW w:w="4644" w:type="dxa"/>
            <w:shd w:val="clear" w:color="auto" w:fill="auto"/>
          </w:tcPr>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Генеральный директор</w:t>
            </w:r>
          </w:p>
          <w:p w:rsidR="00ED073F" w:rsidRPr="00DE3694" w:rsidRDefault="00ED073F" w:rsidP="00105CC7">
            <w:pPr>
              <w:jc w:val="both"/>
              <w:rPr>
                <w:rFonts w:eastAsia="MS Mincho"/>
                <w:sz w:val="26"/>
                <w:szCs w:val="26"/>
                <w:lang w:eastAsia="ja-JP"/>
              </w:rPr>
            </w:pPr>
          </w:p>
          <w:p w:rsidR="00ED073F" w:rsidRPr="00DE3694" w:rsidRDefault="00ED073F" w:rsidP="00105CC7">
            <w:pPr>
              <w:jc w:val="both"/>
              <w:rPr>
                <w:rFonts w:eastAsia="MS Mincho"/>
                <w:sz w:val="26"/>
                <w:szCs w:val="26"/>
                <w:lang w:eastAsia="ja-JP"/>
              </w:rPr>
            </w:pPr>
          </w:p>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 xml:space="preserve">_____________ / </w:t>
            </w:r>
            <w:proofErr w:type="spellStart"/>
            <w:r w:rsidRPr="00DE3694">
              <w:rPr>
                <w:rFonts w:eastAsia="MS Mincho"/>
                <w:sz w:val="26"/>
                <w:szCs w:val="26"/>
                <w:lang w:eastAsia="ja-JP"/>
              </w:rPr>
              <w:t>М.Г.Долгоаршинных</w:t>
            </w:r>
            <w:proofErr w:type="spellEnd"/>
            <w:r w:rsidRPr="00DE3694">
              <w:rPr>
                <w:rFonts w:eastAsia="MS Mincho"/>
                <w:sz w:val="26"/>
                <w:szCs w:val="26"/>
                <w:lang w:eastAsia="ja-JP"/>
              </w:rPr>
              <w:t>/</w:t>
            </w:r>
          </w:p>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«____» ___________ 2017 г.</w:t>
            </w:r>
          </w:p>
          <w:p w:rsidR="00ED073F" w:rsidRPr="00DE3694" w:rsidRDefault="00ED073F" w:rsidP="00105CC7">
            <w:pPr>
              <w:jc w:val="both"/>
              <w:rPr>
                <w:rFonts w:eastAsia="MS Mincho"/>
                <w:sz w:val="26"/>
                <w:szCs w:val="26"/>
                <w:lang w:val="en-US" w:eastAsia="ja-JP"/>
              </w:rPr>
            </w:pPr>
          </w:p>
        </w:tc>
        <w:tc>
          <w:tcPr>
            <w:tcW w:w="284" w:type="dxa"/>
            <w:shd w:val="clear" w:color="auto" w:fill="auto"/>
            <w:vAlign w:val="center"/>
          </w:tcPr>
          <w:p w:rsidR="00ED073F" w:rsidRPr="00DE3694" w:rsidRDefault="00ED073F" w:rsidP="00105CC7">
            <w:pPr>
              <w:jc w:val="both"/>
              <w:rPr>
                <w:rFonts w:eastAsia="MS Mincho"/>
                <w:sz w:val="26"/>
                <w:szCs w:val="26"/>
                <w:lang w:eastAsia="ja-JP"/>
              </w:rPr>
            </w:pPr>
          </w:p>
        </w:tc>
        <w:tc>
          <w:tcPr>
            <w:tcW w:w="4642"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DE3694" w:rsidTr="00105CC7">
        <w:tc>
          <w:tcPr>
            <w:tcW w:w="4644" w:type="dxa"/>
            <w:shd w:val="clear" w:color="auto" w:fill="auto"/>
            <w:vAlign w:val="center"/>
          </w:tcPr>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м. п.</w:t>
            </w:r>
          </w:p>
        </w:tc>
        <w:tc>
          <w:tcPr>
            <w:tcW w:w="284" w:type="dxa"/>
            <w:shd w:val="clear" w:color="auto" w:fill="auto"/>
            <w:vAlign w:val="center"/>
          </w:tcPr>
          <w:p w:rsidR="00ED073F" w:rsidRPr="00DE3694" w:rsidRDefault="00ED073F" w:rsidP="00105CC7">
            <w:pPr>
              <w:jc w:val="both"/>
              <w:rPr>
                <w:rFonts w:eastAsia="MS Mincho"/>
                <w:sz w:val="26"/>
                <w:szCs w:val="26"/>
                <w:lang w:eastAsia="ja-JP"/>
              </w:rPr>
            </w:pPr>
          </w:p>
        </w:tc>
        <w:tc>
          <w:tcPr>
            <w:tcW w:w="4642" w:type="dxa"/>
            <w:shd w:val="clear" w:color="auto" w:fill="auto"/>
            <w:vAlign w:val="center"/>
          </w:tcPr>
          <w:p w:rsidR="00ED073F" w:rsidRPr="00DE3694" w:rsidRDefault="00ED073F" w:rsidP="00105CC7">
            <w:pPr>
              <w:jc w:val="both"/>
              <w:rPr>
                <w:rFonts w:eastAsia="MS Mincho"/>
                <w:sz w:val="26"/>
                <w:szCs w:val="26"/>
                <w:lang w:eastAsia="ja-JP"/>
              </w:rPr>
            </w:pPr>
            <w:r w:rsidRPr="00DE3694">
              <w:rPr>
                <w:rFonts w:eastAsia="MS Mincho"/>
                <w:sz w:val="26"/>
                <w:szCs w:val="26"/>
                <w:lang w:eastAsia="ja-JP"/>
              </w:rPr>
              <w:t>м. п.</w:t>
            </w:r>
          </w:p>
        </w:tc>
      </w:tr>
    </w:tbl>
    <w:p w:rsidR="00ED073F" w:rsidRPr="00A67D6B" w:rsidRDefault="00ED073F" w:rsidP="00ED073F">
      <w:pPr>
        <w:jc w:val="both"/>
        <w:rPr>
          <w:rFonts w:eastAsia="MS Mincho"/>
          <w:sz w:val="26"/>
          <w:szCs w:val="26"/>
          <w:lang w:eastAsia="ja-JP"/>
        </w:rPr>
        <w:sectPr w:rsidR="00ED073F" w:rsidRPr="00A67D6B" w:rsidSect="00316BA1">
          <w:pgSz w:w="16838" w:h="11906" w:orient="landscape"/>
          <w:pgMar w:top="1701" w:right="1134" w:bottom="850" w:left="1134" w:header="708" w:footer="708" w:gutter="0"/>
          <w:cols w:space="708"/>
          <w:titlePg/>
          <w:docGrid w:linePitch="360"/>
        </w:sectPr>
      </w:pP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Приложение А2</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ED073F" w:rsidRPr="00A67D6B" w:rsidRDefault="00ED073F" w:rsidP="00ED073F">
      <w:pPr>
        <w:jc w:val="both"/>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ПОРЯДОК ОПЛАТЫ</w:t>
      </w: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Оплата Цены Договора производится в соответствии с</w:t>
      </w:r>
      <w:r>
        <w:rPr>
          <w:rFonts w:eastAsia="MS Mincho"/>
          <w:sz w:val="26"/>
          <w:szCs w:val="26"/>
          <w:lang w:eastAsia="ja-JP"/>
        </w:rPr>
        <w:t xml:space="preserve"> положениями раздела 3 Договора.</w:t>
      </w: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РЕКВИЗИТЫ И ПОДПИСИ СТОРОН</w:t>
      </w: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ED073F" w:rsidRPr="00DE3694" w:rsidTr="00105CC7">
        <w:tc>
          <w:tcPr>
            <w:tcW w:w="4544" w:type="dxa"/>
            <w:shd w:val="clear" w:color="auto" w:fill="auto"/>
          </w:tcPr>
          <w:p w:rsidR="00ED073F" w:rsidRPr="00DE3694" w:rsidRDefault="00ED073F" w:rsidP="00105CC7">
            <w:pPr>
              <w:suppressAutoHyphens/>
              <w:jc w:val="both"/>
            </w:pPr>
            <w:r w:rsidRPr="00DE3694">
              <w:t>От Покупателя</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От Поставщика</w:t>
            </w:r>
          </w:p>
        </w:tc>
      </w:tr>
      <w:tr w:rsidR="00ED073F" w:rsidRPr="00DE3694" w:rsidTr="00105CC7">
        <w:tc>
          <w:tcPr>
            <w:tcW w:w="4544" w:type="dxa"/>
            <w:shd w:val="clear" w:color="auto" w:fill="auto"/>
          </w:tcPr>
          <w:p w:rsidR="00ED073F" w:rsidRPr="00DE3694" w:rsidRDefault="00ED073F" w:rsidP="00105CC7">
            <w:pPr>
              <w:suppressAutoHyphens/>
              <w:jc w:val="both"/>
            </w:pPr>
            <w:r w:rsidRPr="00DE3694">
              <w:t>Генеральный директор</w:t>
            </w:r>
          </w:p>
          <w:p w:rsidR="00ED073F" w:rsidRPr="00DE3694" w:rsidRDefault="00ED073F" w:rsidP="00105CC7">
            <w:pPr>
              <w:suppressAutoHyphens/>
              <w:jc w:val="both"/>
            </w:pPr>
          </w:p>
          <w:p w:rsidR="00ED073F" w:rsidRPr="00DE3694" w:rsidRDefault="00ED073F" w:rsidP="00105CC7">
            <w:pPr>
              <w:suppressAutoHyphens/>
              <w:jc w:val="both"/>
            </w:pPr>
          </w:p>
          <w:p w:rsidR="00ED073F" w:rsidRPr="00DE3694" w:rsidRDefault="00ED073F" w:rsidP="00105CC7">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ED073F" w:rsidRPr="00DE3694" w:rsidRDefault="00ED073F" w:rsidP="00105CC7">
            <w:pPr>
              <w:suppressAutoHyphens/>
              <w:spacing w:before="240"/>
              <w:jc w:val="both"/>
            </w:pPr>
            <w:r w:rsidRPr="00DE3694">
              <w:t>«____» ___________ 2017 г.</w:t>
            </w:r>
          </w:p>
          <w:p w:rsidR="00ED073F" w:rsidRPr="00DE3694" w:rsidRDefault="00ED073F" w:rsidP="00105CC7">
            <w:pPr>
              <w:suppressAutoHyphens/>
              <w:spacing w:before="240"/>
              <w:jc w:val="right"/>
              <w:rPr>
                <w:lang w:val="en-US"/>
              </w:rPr>
            </w:pP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DE3694" w:rsidTr="00105CC7">
        <w:tc>
          <w:tcPr>
            <w:tcW w:w="4544" w:type="dxa"/>
            <w:shd w:val="clear" w:color="auto" w:fill="auto"/>
            <w:vAlign w:val="center"/>
          </w:tcPr>
          <w:p w:rsidR="00ED073F" w:rsidRPr="00DE3694" w:rsidRDefault="00ED073F" w:rsidP="00105CC7">
            <w:pPr>
              <w:suppressAutoHyphens/>
              <w:jc w:val="both"/>
            </w:pPr>
            <w:r w:rsidRPr="00DE3694">
              <w:t>м. п.</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vAlign w:val="center"/>
          </w:tcPr>
          <w:p w:rsidR="00ED073F" w:rsidRPr="00DE3694" w:rsidRDefault="00ED073F" w:rsidP="00105CC7">
            <w:pPr>
              <w:suppressAutoHyphens/>
              <w:jc w:val="both"/>
            </w:pPr>
            <w:r w:rsidRPr="00DE3694">
              <w:t>м. п.</w:t>
            </w:r>
          </w:p>
        </w:tc>
      </w:tr>
    </w:tbl>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br w:type="page"/>
        <w:t>Приложение А3</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ED073F" w:rsidRPr="00A67D6B" w:rsidRDefault="00ED073F" w:rsidP="00ED073F">
      <w:pPr>
        <w:jc w:val="right"/>
        <w:rPr>
          <w:rFonts w:eastAsia="MS Mincho"/>
          <w:sz w:val="26"/>
          <w:szCs w:val="26"/>
          <w:lang w:eastAsia="ja-JP"/>
        </w:rPr>
      </w:pPr>
    </w:p>
    <w:p w:rsidR="00ED073F" w:rsidRPr="00A67D6B" w:rsidRDefault="00ED073F" w:rsidP="00ED073F">
      <w:pPr>
        <w:jc w:val="both"/>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ДОСТАВКА И ПРИЕМКА</w:t>
      </w:r>
    </w:p>
    <w:p w:rsidR="00ED073F" w:rsidRPr="00A67D6B" w:rsidRDefault="00ED073F" w:rsidP="00ED073F">
      <w:pPr>
        <w:jc w:val="center"/>
        <w:rPr>
          <w:rFonts w:eastAsia="MS Mincho"/>
          <w:sz w:val="26"/>
          <w:szCs w:val="26"/>
          <w:lang w:eastAsia="ja-JP"/>
        </w:rPr>
      </w:pPr>
    </w:p>
    <w:p w:rsidR="00ED073F" w:rsidRDefault="00ED073F" w:rsidP="00ED073F">
      <w:pPr>
        <w:jc w:val="center"/>
        <w:rPr>
          <w:rFonts w:eastAsia="MS Mincho"/>
          <w:sz w:val="26"/>
          <w:szCs w:val="26"/>
          <w:lang w:eastAsia="ja-JP"/>
        </w:rPr>
      </w:pPr>
      <w:r w:rsidRPr="00A67D6B">
        <w:rPr>
          <w:rFonts w:eastAsia="MS Mincho"/>
          <w:sz w:val="26"/>
          <w:szCs w:val="26"/>
          <w:lang w:eastAsia="ja-JP"/>
        </w:rPr>
        <w:t>Доставка и приёмка Оборудования осуществляются в соответствии с поло</w:t>
      </w:r>
      <w:r>
        <w:rPr>
          <w:rFonts w:eastAsia="MS Mincho"/>
          <w:sz w:val="26"/>
          <w:szCs w:val="26"/>
          <w:lang w:eastAsia="ja-JP"/>
        </w:rPr>
        <w:t>жениями разделов 8 и 9 Договора.</w:t>
      </w:r>
    </w:p>
    <w:p w:rsidR="00ED073F" w:rsidRDefault="00ED073F" w:rsidP="00ED073F">
      <w:pPr>
        <w:jc w:val="center"/>
        <w:rPr>
          <w:rFonts w:eastAsia="MS Mincho"/>
          <w:sz w:val="26"/>
          <w:szCs w:val="26"/>
          <w:lang w:eastAsia="ja-JP"/>
        </w:rPr>
      </w:pPr>
    </w:p>
    <w:p w:rsidR="00ED073F" w:rsidRPr="003F39D0"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РЕКВИЗИТЫ И ПОДПИСИ СТОРОН</w:t>
      </w: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ED073F" w:rsidRPr="00DE3694" w:rsidTr="00105CC7">
        <w:tc>
          <w:tcPr>
            <w:tcW w:w="4544" w:type="dxa"/>
            <w:shd w:val="clear" w:color="auto" w:fill="auto"/>
          </w:tcPr>
          <w:p w:rsidR="00ED073F" w:rsidRPr="00DE3694" w:rsidRDefault="00ED073F" w:rsidP="00105CC7">
            <w:pPr>
              <w:suppressAutoHyphens/>
              <w:jc w:val="both"/>
            </w:pPr>
            <w:r w:rsidRPr="00DE3694">
              <w:t>От Покупателя</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От Поставщика</w:t>
            </w:r>
          </w:p>
        </w:tc>
      </w:tr>
      <w:tr w:rsidR="00ED073F" w:rsidRPr="00DE3694" w:rsidTr="00105CC7">
        <w:tc>
          <w:tcPr>
            <w:tcW w:w="4544" w:type="dxa"/>
            <w:shd w:val="clear" w:color="auto" w:fill="auto"/>
          </w:tcPr>
          <w:p w:rsidR="00ED073F" w:rsidRPr="00DE3694" w:rsidRDefault="00ED073F" w:rsidP="00105CC7">
            <w:pPr>
              <w:suppressAutoHyphens/>
              <w:jc w:val="both"/>
            </w:pPr>
            <w:r w:rsidRPr="00DE3694">
              <w:t>Генеральный директор</w:t>
            </w:r>
          </w:p>
          <w:p w:rsidR="00ED073F" w:rsidRPr="00DE3694" w:rsidRDefault="00ED073F" w:rsidP="00105CC7">
            <w:pPr>
              <w:suppressAutoHyphens/>
              <w:jc w:val="both"/>
            </w:pPr>
          </w:p>
          <w:p w:rsidR="00ED073F" w:rsidRPr="00DE3694" w:rsidRDefault="00ED073F" w:rsidP="00105CC7">
            <w:pPr>
              <w:suppressAutoHyphens/>
              <w:jc w:val="both"/>
            </w:pPr>
          </w:p>
          <w:p w:rsidR="00ED073F" w:rsidRPr="00DE3694" w:rsidRDefault="00ED073F" w:rsidP="00105CC7">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ED073F" w:rsidRPr="00DE3694" w:rsidRDefault="00ED073F" w:rsidP="00105CC7">
            <w:pPr>
              <w:suppressAutoHyphens/>
              <w:spacing w:before="240"/>
              <w:jc w:val="both"/>
            </w:pPr>
            <w:r w:rsidRPr="00DE3694">
              <w:t>«____» ___________ 2017 г.</w:t>
            </w:r>
          </w:p>
          <w:p w:rsidR="00ED073F" w:rsidRPr="00DE3694" w:rsidRDefault="00ED073F" w:rsidP="00105CC7">
            <w:pPr>
              <w:suppressAutoHyphens/>
              <w:spacing w:before="240"/>
              <w:jc w:val="right"/>
              <w:rPr>
                <w:lang w:val="en-US"/>
              </w:rPr>
            </w:pP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DE3694" w:rsidTr="00105CC7">
        <w:tc>
          <w:tcPr>
            <w:tcW w:w="4544" w:type="dxa"/>
            <w:shd w:val="clear" w:color="auto" w:fill="auto"/>
            <w:vAlign w:val="center"/>
          </w:tcPr>
          <w:p w:rsidR="00ED073F" w:rsidRPr="00DE3694" w:rsidRDefault="00ED073F" w:rsidP="00105CC7">
            <w:pPr>
              <w:suppressAutoHyphens/>
              <w:jc w:val="both"/>
            </w:pPr>
            <w:r w:rsidRPr="00DE3694">
              <w:t>м. п.</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vAlign w:val="center"/>
          </w:tcPr>
          <w:p w:rsidR="00ED073F" w:rsidRPr="00DE3694" w:rsidRDefault="00ED073F" w:rsidP="00105CC7">
            <w:pPr>
              <w:suppressAutoHyphens/>
              <w:jc w:val="both"/>
            </w:pPr>
            <w:r w:rsidRPr="00DE3694">
              <w:t>м. п.</w:t>
            </w:r>
          </w:p>
        </w:tc>
      </w:tr>
    </w:tbl>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br w:type="page"/>
        <w:t>Приложение В</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ED073F" w:rsidRPr="00A67D6B" w:rsidRDefault="00ED073F" w:rsidP="00ED073F">
      <w:pPr>
        <w:jc w:val="both"/>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u w:val="single"/>
          <w:lang w:eastAsia="ja-JP"/>
        </w:rPr>
      </w:pPr>
      <w:r w:rsidRPr="00A67D6B">
        <w:rPr>
          <w:rFonts w:eastAsia="MS Mincho"/>
          <w:sz w:val="26"/>
          <w:szCs w:val="26"/>
          <w:u w:val="single"/>
          <w:lang w:eastAsia="ja-JP"/>
        </w:rPr>
        <w:t>ТЕХНИЧЕСКИЕ ТРЕБОВАНИЯ</w:t>
      </w:r>
    </w:p>
    <w:p w:rsidR="00ED073F" w:rsidRPr="00FD4133" w:rsidRDefault="00ED073F" w:rsidP="00ED073F">
      <w:pPr>
        <w:jc w:val="center"/>
        <w:rPr>
          <w:rFonts w:eastAsia="MS Mincho"/>
          <w:u w:val="single"/>
          <w:lang w:eastAsia="ja-JP"/>
        </w:rPr>
      </w:pPr>
    </w:p>
    <w:p w:rsidR="00ED073F" w:rsidRPr="003016E6" w:rsidRDefault="00ED073F" w:rsidP="00ED073F">
      <w:r w:rsidRPr="003016E6">
        <w:t xml:space="preserve">Производитель - </w:t>
      </w:r>
      <w:proofErr w:type="spellStart"/>
      <w:r>
        <w:t>РоТеК</w:t>
      </w:r>
      <w:proofErr w:type="spellEnd"/>
      <w:r w:rsidRPr="00574792">
        <w:rPr>
          <w:vanish/>
          <w:lang w:val="en-US"/>
        </w:rPr>
        <w:t>Sagemcom</w:t>
      </w:r>
    </w:p>
    <w:p w:rsidR="00ED073F" w:rsidRDefault="00ED073F" w:rsidP="00ED073F">
      <w:pPr>
        <w:rPr>
          <w:rFonts w:eastAsia="MS Mincho"/>
        </w:rPr>
      </w:pPr>
      <w:r w:rsidRPr="003016E6">
        <w:t>Модель</w:t>
      </w:r>
      <w:r>
        <w:t>:</w:t>
      </w:r>
      <w:r w:rsidRPr="003016E6">
        <w:t> </w:t>
      </w:r>
      <w:r w:rsidRPr="00574792">
        <w:rPr>
          <w:lang w:val="en-US"/>
        </w:rPr>
        <w:t>Wi</w:t>
      </w:r>
      <w:r w:rsidRPr="00574792">
        <w:t>-</w:t>
      </w:r>
      <w:r w:rsidRPr="00574792">
        <w:rPr>
          <w:lang w:val="en-US"/>
        </w:rPr>
        <w:t>Fi</w:t>
      </w:r>
      <w:r w:rsidRPr="00574792">
        <w:t xml:space="preserve"> репитеры </w:t>
      </w:r>
      <w:proofErr w:type="spellStart"/>
      <w:r w:rsidRPr="00574792">
        <w:rPr>
          <w:lang w:val="en-US"/>
        </w:rPr>
        <w:t>Rotek</w:t>
      </w:r>
      <w:proofErr w:type="spellEnd"/>
      <w:r w:rsidRPr="00574792">
        <w:t xml:space="preserve"> </w:t>
      </w:r>
      <w:r w:rsidRPr="00574792">
        <w:rPr>
          <w:lang w:val="en-US"/>
        </w:rPr>
        <w:t>RR</w:t>
      </w:r>
      <w:r w:rsidRPr="00574792">
        <w:t xml:space="preserve"> 750</w:t>
      </w:r>
      <w:r w:rsidRPr="00342462">
        <w:rPr>
          <w:rFonts w:eastAsia="MS Mincho"/>
        </w:rPr>
        <w:t>.</w:t>
      </w:r>
    </w:p>
    <w:tbl>
      <w:tblPr>
        <w:tblW w:w="10126" w:type="dxa"/>
        <w:tblInd w:w="-108" w:type="dxa"/>
        <w:tblBorders>
          <w:top w:val="nil"/>
          <w:left w:val="nil"/>
          <w:bottom w:val="nil"/>
          <w:right w:val="nil"/>
        </w:tblBorders>
        <w:tblLayout w:type="fixed"/>
        <w:tblLook w:val="0000" w:firstRow="0" w:lastRow="0" w:firstColumn="0" w:lastColumn="0" w:noHBand="0" w:noVBand="0"/>
      </w:tblPr>
      <w:tblGrid>
        <w:gridCol w:w="5063"/>
        <w:gridCol w:w="5063"/>
      </w:tblGrid>
      <w:tr w:rsidR="00ED073F" w:rsidRPr="00574792"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 Чипсет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MT7620A+MT7610E </w:t>
            </w:r>
          </w:p>
        </w:tc>
      </w:tr>
      <w:tr w:rsidR="00ED073F" w:rsidRPr="00574792"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Стандарты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802.11b/g/n/</w:t>
            </w:r>
            <w:proofErr w:type="spellStart"/>
            <w:r w:rsidRPr="00574792">
              <w:rPr>
                <w:color w:val="000000"/>
                <w:sz w:val="20"/>
                <w:szCs w:val="20"/>
              </w:rPr>
              <w:t>ac</w:t>
            </w:r>
            <w:proofErr w:type="spellEnd"/>
            <w:r w:rsidRPr="00574792">
              <w:rPr>
                <w:color w:val="000000"/>
                <w:sz w:val="20"/>
                <w:szCs w:val="20"/>
              </w:rPr>
              <w:t xml:space="preserve"> </w:t>
            </w:r>
          </w:p>
        </w:tc>
      </w:tr>
      <w:tr w:rsidR="00ED073F" w:rsidRPr="00574792"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Максимальная скорость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До 750 Мбит/с </w:t>
            </w:r>
          </w:p>
        </w:tc>
      </w:tr>
      <w:tr w:rsidR="00ED073F" w:rsidRPr="00A94779"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Порты </w:t>
            </w:r>
            <w:proofErr w:type="spellStart"/>
            <w:r w:rsidRPr="00574792">
              <w:rPr>
                <w:color w:val="000000"/>
                <w:sz w:val="20"/>
                <w:szCs w:val="20"/>
              </w:rPr>
              <w:t>Ethernet</w:t>
            </w:r>
            <w:proofErr w:type="spellEnd"/>
            <w:r w:rsidRPr="00574792">
              <w:rPr>
                <w:color w:val="000000"/>
                <w:sz w:val="20"/>
                <w:szCs w:val="20"/>
              </w:rPr>
              <w:t xml:space="preserve"> </w:t>
            </w:r>
          </w:p>
        </w:tc>
        <w:tc>
          <w:tcPr>
            <w:tcW w:w="5063" w:type="dxa"/>
          </w:tcPr>
          <w:p w:rsidR="00ED073F" w:rsidRPr="00574792" w:rsidRDefault="00ED073F" w:rsidP="00105CC7">
            <w:pPr>
              <w:autoSpaceDE w:val="0"/>
              <w:autoSpaceDN w:val="0"/>
              <w:adjustRightInd w:val="0"/>
              <w:rPr>
                <w:color w:val="000000"/>
                <w:sz w:val="20"/>
                <w:szCs w:val="20"/>
                <w:lang w:val="en-US"/>
              </w:rPr>
            </w:pPr>
            <w:r w:rsidRPr="00574792">
              <w:rPr>
                <w:color w:val="000000"/>
                <w:sz w:val="20"/>
                <w:szCs w:val="20"/>
              </w:rPr>
              <w:t>Порт</w:t>
            </w:r>
            <w:r w:rsidRPr="00574792">
              <w:rPr>
                <w:color w:val="000000"/>
                <w:sz w:val="20"/>
                <w:szCs w:val="20"/>
                <w:lang w:val="en-US"/>
              </w:rPr>
              <w:t xml:space="preserve"> Fast Ethernet RJ-45 10/100 Base-T </w:t>
            </w:r>
          </w:p>
        </w:tc>
      </w:tr>
      <w:tr w:rsidR="00ED073F" w:rsidRPr="00574792"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Режим работы беспроводной сети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По умолчания b/g/n, или в смешанном режиме </w:t>
            </w:r>
            <w:proofErr w:type="spellStart"/>
            <w:r w:rsidRPr="00574792">
              <w:rPr>
                <w:color w:val="000000"/>
                <w:sz w:val="20"/>
                <w:szCs w:val="20"/>
              </w:rPr>
              <w:t>ac</w:t>
            </w:r>
            <w:proofErr w:type="spellEnd"/>
            <w:r w:rsidRPr="00574792">
              <w:rPr>
                <w:color w:val="000000"/>
                <w:sz w:val="20"/>
                <w:szCs w:val="20"/>
              </w:rPr>
              <w:t xml:space="preserve">/n </w:t>
            </w:r>
          </w:p>
        </w:tc>
      </w:tr>
      <w:tr w:rsidR="00ED073F" w:rsidRPr="00574792" w:rsidTr="00105CC7">
        <w:trPr>
          <w:trHeight w:val="11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Рабочий диапазон частот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2,4 ГГц и/или 5 ГГц </w:t>
            </w:r>
          </w:p>
        </w:tc>
      </w:tr>
      <w:tr w:rsidR="00ED073F" w:rsidRPr="00574792" w:rsidTr="00105CC7">
        <w:trPr>
          <w:trHeight w:val="250"/>
        </w:trPr>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Антенны </w:t>
            </w:r>
          </w:p>
        </w:tc>
        <w:tc>
          <w:tcPr>
            <w:tcW w:w="5063" w:type="dxa"/>
          </w:tcPr>
          <w:p w:rsidR="00ED073F" w:rsidRPr="00574792" w:rsidRDefault="00ED073F" w:rsidP="00105CC7">
            <w:pPr>
              <w:autoSpaceDE w:val="0"/>
              <w:autoSpaceDN w:val="0"/>
              <w:adjustRightInd w:val="0"/>
              <w:rPr>
                <w:color w:val="000000"/>
                <w:sz w:val="20"/>
                <w:szCs w:val="20"/>
              </w:rPr>
            </w:pPr>
            <w:r w:rsidRPr="00574792">
              <w:rPr>
                <w:color w:val="000000"/>
                <w:sz w:val="20"/>
                <w:szCs w:val="20"/>
              </w:rPr>
              <w:t xml:space="preserve">2 антенны с поддержкой работы в 2,4 ГГц – 5 </w:t>
            </w:r>
            <w:proofErr w:type="spellStart"/>
            <w:r w:rsidRPr="00574792">
              <w:rPr>
                <w:color w:val="000000"/>
                <w:sz w:val="20"/>
                <w:szCs w:val="20"/>
              </w:rPr>
              <w:t>dbi</w:t>
            </w:r>
            <w:proofErr w:type="spellEnd"/>
            <w:r w:rsidRPr="00574792">
              <w:rPr>
                <w:color w:val="000000"/>
                <w:sz w:val="20"/>
                <w:szCs w:val="20"/>
              </w:rPr>
              <w:t xml:space="preserve"> и 1 антенна на частоте 5 ГГц – 3 </w:t>
            </w:r>
            <w:proofErr w:type="spellStart"/>
            <w:r w:rsidRPr="00574792">
              <w:rPr>
                <w:color w:val="000000"/>
                <w:sz w:val="20"/>
                <w:szCs w:val="20"/>
              </w:rPr>
              <w:t>dbi</w:t>
            </w:r>
            <w:proofErr w:type="spellEnd"/>
            <w:r w:rsidRPr="00574792">
              <w:rPr>
                <w:color w:val="000000"/>
                <w:sz w:val="20"/>
                <w:szCs w:val="20"/>
              </w:rPr>
              <w:t xml:space="preserve"> </w:t>
            </w:r>
          </w:p>
        </w:tc>
      </w:tr>
    </w:tbl>
    <w:p w:rsidR="00ED073F" w:rsidRDefault="00ED073F" w:rsidP="00ED073F">
      <w:r>
        <w:t>Комплектация:</w:t>
      </w:r>
    </w:p>
    <w:p w:rsidR="00ED073F" w:rsidRPr="00574792" w:rsidRDefault="00ED073F" w:rsidP="00ED073F">
      <w:r w:rsidRPr="00574792">
        <w:t xml:space="preserve"> 1 шт. Репитер </w:t>
      </w:r>
      <w:proofErr w:type="spellStart"/>
      <w:r w:rsidRPr="00574792">
        <w:t>Rotek</w:t>
      </w:r>
      <w:proofErr w:type="spellEnd"/>
      <w:r w:rsidRPr="00574792">
        <w:t xml:space="preserve"> RR-750 AC750 </w:t>
      </w:r>
    </w:p>
    <w:p w:rsidR="00ED073F" w:rsidRPr="00574792" w:rsidRDefault="00ED073F" w:rsidP="00ED073F">
      <w:r w:rsidRPr="00574792">
        <w:t xml:space="preserve">1 шт. Руководство по быстрой настройке и установке </w:t>
      </w:r>
    </w:p>
    <w:p w:rsidR="00ED073F" w:rsidRPr="00574792" w:rsidRDefault="00ED073F" w:rsidP="00ED073F">
      <w:r w:rsidRPr="00574792">
        <w:t xml:space="preserve">1 шт. RJ-45 кабель </w:t>
      </w:r>
      <w:proofErr w:type="spellStart"/>
      <w:r w:rsidRPr="00574792">
        <w:t>Ethernet</w:t>
      </w:r>
      <w:proofErr w:type="spellEnd"/>
      <w:r w:rsidRPr="00574792">
        <w:t xml:space="preserve"> 1.5 метра </w:t>
      </w:r>
    </w:p>
    <w:p w:rsidR="00ED073F" w:rsidRDefault="00ED073F" w:rsidP="00ED073F">
      <w:r w:rsidRPr="00574792">
        <w:t xml:space="preserve">1 шт. Гарантийный талон </w:t>
      </w:r>
    </w:p>
    <w:p w:rsidR="00ED073F" w:rsidRPr="003016E6" w:rsidRDefault="00ED073F" w:rsidP="00ED073F">
      <w:pPr>
        <w:rPr>
          <w:u w:val="single"/>
        </w:rPr>
      </w:pPr>
      <w:r w:rsidRPr="003016E6">
        <w:rPr>
          <w:u w:val="single"/>
        </w:rPr>
        <w:t>Особые условия:</w:t>
      </w:r>
    </w:p>
    <w:p w:rsidR="00ED073F" w:rsidRPr="003016E6" w:rsidRDefault="00ED073F" w:rsidP="00ED073F">
      <w:r w:rsidRPr="003016E6">
        <w:t>Поставщик обязан предоставить вместе с Товаром следующие сопроводительные документы:</w:t>
      </w:r>
    </w:p>
    <w:p w:rsidR="00ED073F" w:rsidRPr="003016E6" w:rsidRDefault="00ED073F" w:rsidP="00ED073F">
      <w:r w:rsidRPr="003016E6">
        <w:t>1) Паспорт.</w:t>
      </w:r>
    </w:p>
    <w:p w:rsidR="00ED073F" w:rsidRPr="003016E6" w:rsidRDefault="00ED073F" w:rsidP="00ED073F">
      <w:r w:rsidRPr="003016E6">
        <w:t>2) Техническое описание поставляемого Товара.</w:t>
      </w:r>
    </w:p>
    <w:p w:rsidR="00ED073F" w:rsidRPr="003016E6" w:rsidRDefault="00ED073F" w:rsidP="00ED073F">
      <w:r w:rsidRPr="003016E6">
        <w:t>3) Инструкция на русском языке.</w:t>
      </w:r>
    </w:p>
    <w:p w:rsidR="00ED073F" w:rsidRPr="003016E6" w:rsidRDefault="00ED073F" w:rsidP="00ED073F">
      <w:r w:rsidRPr="003016E6">
        <w:t xml:space="preserve">4) Сертификат соответствия стандартам РФ, Сертификат соответствия Системе сертификации в области связи.                                                                                                                                                                                                                                                                                       </w:t>
      </w:r>
      <w:r>
        <w:t xml:space="preserve">           5) Гарантийный талон</w:t>
      </w:r>
      <w:r w:rsidRPr="003016E6">
        <w:t xml:space="preserve"> (гарантия на данное оборудование не менее 3 лет).     </w:t>
      </w:r>
    </w:p>
    <w:p w:rsidR="00ED073F" w:rsidRPr="00A67D6B" w:rsidRDefault="00ED073F" w:rsidP="00ED073F">
      <w:pPr>
        <w:jc w:val="center"/>
        <w:rPr>
          <w:rFonts w:eastAsia="MS Mincho"/>
          <w:sz w:val="26"/>
          <w:szCs w:val="26"/>
          <w:u w:val="single"/>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РЕКВИЗИТЫ И ПОДПИСИ СТОРОН</w:t>
      </w:r>
    </w:p>
    <w:p w:rsidR="00ED073F" w:rsidRPr="00A67D6B" w:rsidRDefault="00ED073F" w:rsidP="00ED073F">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ED073F" w:rsidRPr="00DE3694" w:rsidTr="00105CC7">
        <w:tc>
          <w:tcPr>
            <w:tcW w:w="4544" w:type="dxa"/>
            <w:shd w:val="clear" w:color="auto" w:fill="auto"/>
          </w:tcPr>
          <w:p w:rsidR="00ED073F" w:rsidRPr="00DE3694" w:rsidRDefault="00ED073F" w:rsidP="00105CC7">
            <w:pPr>
              <w:suppressAutoHyphens/>
              <w:jc w:val="both"/>
            </w:pPr>
            <w:r w:rsidRPr="00DE3694">
              <w:t>От Покупателя</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От Поставщика</w:t>
            </w:r>
          </w:p>
        </w:tc>
      </w:tr>
      <w:tr w:rsidR="00ED073F" w:rsidRPr="00DE3694" w:rsidTr="00105CC7">
        <w:tc>
          <w:tcPr>
            <w:tcW w:w="4544" w:type="dxa"/>
            <w:shd w:val="clear" w:color="auto" w:fill="auto"/>
          </w:tcPr>
          <w:p w:rsidR="00ED073F" w:rsidRPr="00DE3694" w:rsidRDefault="00ED073F" w:rsidP="00105CC7">
            <w:pPr>
              <w:suppressAutoHyphens/>
              <w:jc w:val="both"/>
            </w:pPr>
            <w:r w:rsidRPr="00DE3694">
              <w:t>Генеральный директор</w:t>
            </w:r>
          </w:p>
          <w:p w:rsidR="00ED073F" w:rsidRPr="00DE3694" w:rsidRDefault="00ED073F" w:rsidP="00105CC7">
            <w:pPr>
              <w:suppressAutoHyphens/>
              <w:jc w:val="both"/>
            </w:pPr>
          </w:p>
          <w:p w:rsidR="00ED073F" w:rsidRPr="00DE3694" w:rsidRDefault="00ED073F" w:rsidP="00105CC7">
            <w:pPr>
              <w:suppressAutoHyphens/>
              <w:jc w:val="both"/>
            </w:pPr>
          </w:p>
          <w:p w:rsidR="00ED073F" w:rsidRPr="00DE3694" w:rsidRDefault="00ED073F" w:rsidP="00105CC7">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ED073F" w:rsidRPr="00DE3694" w:rsidRDefault="00ED073F" w:rsidP="00105CC7">
            <w:pPr>
              <w:suppressAutoHyphens/>
              <w:spacing w:before="240"/>
              <w:jc w:val="both"/>
            </w:pPr>
            <w:r w:rsidRPr="00DE3694">
              <w:t>«____» ___________ 2017 г.</w:t>
            </w:r>
          </w:p>
          <w:p w:rsidR="00ED073F" w:rsidRPr="00DE3694" w:rsidRDefault="00ED073F" w:rsidP="00105CC7">
            <w:pPr>
              <w:suppressAutoHyphens/>
              <w:spacing w:before="240"/>
              <w:jc w:val="right"/>
              <w:rPr>
                <w:lang w:val="en-US"/>
              </w:rPr>
            </w:pP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DE3694" w:rsidTr="00105CC7">
        <w:tc>
          <w:tcPr>
            <w:tcW w:w="4544" w:type="dxa"/>
            <w:shd w:val="clear" w:color="auto" w:fill="auto"/>
            <w:vAlign w:val="center"/>
          </w:tcPr>
          <w:p w:rsidR="00ED073F" w:rsidRPr="00DE3694" w:rsidRDefault="00ED073F" w:rsidP="00105CC7">
            <w:pPr>
              <w:suppressAutoHyphens/>
              <w:jc w:val="both"/>
            </w:pPr>
            <w:r w:rsidRPr="00DE3694">
              <w:t>м. п.</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vAlign w:val="center"/>
          </w:tcPr>
          <w:p w:rsidR="00ED073F" w:rsidRPr="00DE3694" w:rsidRDefault="00ED073F" w:rsidP="00105CC7">
            <w:pPr>
              <w:suppressAutoHyphens/>
              <w:jc w:val="both"/>
            </w:pPr>
            <w:r w:rsidRPr="00DE3694">
              <w:t>м. п.</w:t>
            </w:r>
          </w:p>
        </w:tc>
      </w:tr>
    </w:tbl>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br w:type="page"/>
        <w:t>Приложение С</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ED073F" w:rsidRPr="00A67D6B" w:rsidRDefault="00ED073F" w:rsidP="00ED073F">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ED073F" w:rsidRPr="00A67D6B" w:rsidRDefault="00ED073F" w:rsidP="00ED073F">
      <w:pPr>
        <w:jc w:val="both"/>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 xml:space="preserve">ГРАФИК </w:t>
      </w:r>
    </w:p>
    <w:p w:rsidR="00ED073F" w:rsidRPr="00A67D6B" w:rsidRDefault="00ED073F" w:rsidP="00ED073F">
      <w:pPr>
        <w:jc w:val="both"/>
        <w:rPr>
          <w:rFonts w:eastAsia="MS Mincho"/>
          <w:sz w:val="26"/>
          <w:szCs w:val="26"/>
          <w:lang w:eastAsia="ja-JP"/>
        </w:rPr>
      </w:pPr>
    </w:p>
    <w:tbl>
      <w:tblPr>
        <w:tblW w:w="9292" w:type="dxa"/>
        <w:tblInd w:w="93" w:type="dxa"/>
        <w:tblLook w:val="04A0" w:firstRow="1" w:lastRow="0" w:firstColumn="1" w:lastColumn="0" w:noHBand="0" w:noVBand="1"/>
      </w:tblPr>
      <w:tblGrid>
        <w:gridCol w:w="3820"/>
        <w:gridCol w:w="2743"/>
        <w:gridCol w:w="2729"/>
      </w:tblGrid>
      <w:tr w:rsidR="00ED073F" w:rsidRPr="003016E6" w:rsidTr="00105CC7">
        <w:trPr>
          <w:trHeight w:val="843"/>
        </w:trPr>
        <w:tc>
          <w:tcPr>
            <w:tcW w:w="3820" w:type="dxa"/>
            <w:tcBorders>
              <w:top w:val="single" w:sz="4" w:space="0" w:color="auto"/>
              <w:left w:val="single" w:sz="4" w:space="0" w:color="auto"/>
              <w:bottom w:val="single" w:sz="4" w:space="0" w:color="auto"/>
              <w:right w:val="single" w:sz="4" w:space="0" w:color="auto"/>
            </w:tcBorders>
            <w:shd w:val="clear" w:color="auto" w:fill="auto"/>
            <w:hideMark/>
          </w:tcPr>
          <w:p w:rsidR="00ED073F" w:rsidRPr="001B507A" w:rsidRDefault="00ED073F" w:rsidP="00105CC7">
            <w:r w:rsidRPr="001B507A">
              <w:t xml:space="preserve">Наименование </w:t>
            </w:r>
          </w:p>
        </w:tc>
        <w:tc>
          <w:tcPr>
            <w:tcW w:w="2743" w:type="dxa"/>
            <w:tcBorders>
              <w:top w:val="single" w:sz="4" w:space="0" w:color="auto"/>
              <w:left w:val="nil"/>
              <w:bottom w:val="single" w:sz="4" w:space="0" w:color="auto"/>
              <w:right w:val="single" w:sz="4" w:space="0" w:color="auto"/>
            </w:tcBorders>
            <w:shd w:val="clear" w:color="auto" w:fill="auto"/>
            <w:noWrap/>
            <w:hideMark/>
          </w:tcPr>
          <w:p w:rsidR="00ED073F" w:rsidRPr="001B507A" w:rsidRDefault="00ED073F" w:rsidP="00105CC7">
            <w:r>
              <w:t xml:space="preserve">         Август</w:t>
            </w:r>
            <w:r w:rsidRPr="001B507A">
              <w:t>, 2017г.</w:t>
            </w:r>
            <w:r>
              <w:t>, шт.</w:t>
            </w:r>
          </w:p>
        </w:tc>
        <w:tc>
          <w:tcPr>
            <w:tcW w:w="2729" w:type="dxa"/>
            <w:tcBorders>
              <w:top w:val="single" w:sz="4" w:space="0" w:color="auto"/>
              <w:left w:val="nil"/>
              <w:bottom w:val="single" w:sz="4" w:space="0" w:color="auto"/>
              <w:right w:val="single" w:sz="4" w:space="0" w:color="auto"/>
            </w:tcBorders>
            <w:shd w:val="clear" w:color="auto" w:fill="auto"/>
            <w:noWrap/>
            <w:hideMark/>
          </w:tcPr>
          <w:p w:rsidR="00ED073F" w:rsidRPr="001B507A" w:rsidRDefault="00ED073F" w:rsidP="00105CC7">
            <w:r w:rsidRPr="001B507A">
              <w:t>Итого за 2017г</w:t>
            </w:r>
            <w:r>
              <w:t>., шт.</w:t>
            </w:r>
          </w:p>
        </w:tc>
      </w:tr>
      <w:tr w:rsidR="00ED073F" w:rsidRPr="003016E6" w:rsidTr="00105CC7">
        <w:trPr>
          <w:trHeight w:val="525"/>
        </w:trPr>
        <w:tc>
          <w:tcPr>
            <w:tcW w:w="3820" w:type="dxa"/>
            <w:tcBorders>
              <w:top w:val="nil"/>
              <w:left w:val="single" w:sz="4" w:space="0" w:color="auto"/>
              <w:bottom w:val="single" w:sz="4" w:space="0" w:color="auto"/>
              <w:right w:val="single" w:sz="4" w:space="0" w:color="auto"/>
            </w:tcBorders>
            <w:shd w:val="clear" w:color="auto" w:fill="auto"/>
            <w:noWrap/>
            <w:hideMark/>
          </w:tcPr>
          <w:p w:rsidR="00ED073F" w:rsidRPr="00574792" w:rsidRDefault="00ED073F" w:rsidP="00105CC7">
            <w:r w:rsidRPr="00574792">
              <w:rPr>
                <w:lang w:val="en-US"/>
              </w:rPr>
              <w:t>Wi</w:t>
            </w:r>
            <w:r w:rsidRPr="00574792">
              <w:t>-</w:t>
            </w:r>
            <w:r w:rsidRPr="00574792">
              <w:rPr>
                <w:lang w:val="en-US"/>
              </w:rPr>
              <w:t>Fi</w:t>
            </w:r>
            <w:r w:rsidRPr="00574792">
              <w:t xml:space="preserve"> репитеры </w:t>
            </w:r>
            <w:proofErr w:type="spellStart"/>
            <w:r w:rsidRPr="00574792">
              <w:rPr>
                <w:lang w:val="en-US"/>
              </w:rPr>
              <w:t>Rotek</w:t>
            </w:r>
            <w:proofErr w:type="spellEnd"/>
            <w:r w:rsidRPr="00574792">
              <w:t xml:space="preserve"> </w:t>
            </w:r>
            <w:r w:rsidRPr="00574792">
              <w:rPr>
                <w:lang w:val="en-US"/>
              </w:rPr>
              <w:t>RR</w:t>
            </w:r>
            <w:r w:rsidRPr="00574792">
              <w:t xml:space="preserve"> 750 </w:t>
            </w:r>
            <w:r w:rsidRPr="00574792">
              <w:rPr>
                <w:b/>
              </w:rPr>
              <w:t xml:space="preserve">           </w:t>
            </w:r>
          </w:p>
        </w:tc>
        <w:tc>
          <w:tcPr>
            <w:tcW w:w="2743" w:type="dxa"/>
            <w:tcBorders>
              <w:top w:val="nil"/>
              <w:left w:val="nil"/>
              <w:bottom w:val="single" w:sz="4" w:space="0" w:color="auto"/>
              <w:right w:val="single" w:sz="4" w:space="0" w:color="auto"/>
            </w:tcBorders>
            <w:shd w:val="clear" w:color="auto" w:fill="auto"/>
            <w:noWrap/>
            <w:hideMark/>
          </w:tcPr>
          <w:p w:rsidR="00ED073F" w:rsidRPr="001B507A" w:rsidRDefault="00ED073F" w:rsidP="00105CC7">
            <w:r>
              <w:t xml:space="preserve">                  500</w:t>
            </w:r>
          </w:p>
        </w:tc>
        <w:tc>
          <w:tcPr>
            <w:tcW w:w="2729" w:type="dxa"/>
            <w:tcBorders>
              <w:top w:val="nil"/>
              <w:left w:val="nil"/>
              <w:bottom w:val="single" w:sz="4" w:space="0" w:color="auto"/>
              <w:right w:val="single" w:sz="4" w:space="0" w:color="auto"/>
            </w:tcBorders>
            <w:shd w:val="clear" w:color="auto" w:fill="auto"/>
            <w:noWrap/>
            <w:hideMark/>
          </w:tcPr>
          <w:p w:rsidR="00ED073F" w:rsidRPr="001B507A" w:rsidRDefault="00ED073F" w:rsidP="00105CC7">
            <w:r w:rsidRPr="001B507A">
              <w:t>500</w:t>
            </w:r>
          </w:p>
        </w:tc>
      </w:tr>
    </w:tbl>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r w:rsidRPr="00A67D6B">
        <w:rPr>
          <w:rFonts w:eastAsia="MS Mincho"/>
          <w:sz w:val="26"/>
          <w:szCs w:val="26"/>
          <w:lang w:eastAsia="ja-JP"/>
        </w:rPr>
        <w:t>РЕКВИЗИТЫ И ПОДПИСИ СТОРОН</w:t>
      </w:r>
    </w:p>
    <w:p w:rsidR="00ED073F" w:rsidRPr="00A67D6B" w:rsidRDefault="00ED073F" w:rsidP="00ED073F">
      <w:pPr>
        <w:jc w:val="center"/>
        <w:rPr>
          <w:rFonts w:eastAsia="MS Mincho"/>
          <w:sz w:val="26"/>
          <w:szCs w:val="26"/>
          <w:lang w:eastAsia="ja-JP"/>
        </w:rPr>
      </w:pPr>
    </w:p>
    <w:p w:rsidR="00ED073F" w:rsidRPr="00A67D6B" w:rsidRDefault="00ED073F" w:rsidP="00ED073F">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ED073F" w:rsidRPr="00DE3694" w:rsidTr="00105CC7">
        <w:tc>
          <w:tcPr>
            <w:tcW w:w="4544" w:type="dxa"/>
            <w:shd w:val="clear" w:color="auto" w:fill="auto"/>
          </w:tcPr>
          <w:p w:rsidR="00ED073F" w:rsidRPr="00DE3694" w:rsidRDefault="00ED073F" w:rsidP="00105CC7">
            <w:pPr>
              <w:suppressAutoHyphens/>
              <w:jc w:val="both"/>
            </w:pPr>
            <w:r w:rsidRPr="00DE3694">
              <w:t>От Покупателя</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От Поставщика</w:t>
            </w:r>
          </w:p>
        </w:tc>
      </w:tr>
      <w:tr w:rsidR="00ED073F" w:rsidRPr="00DE3694" w:rsidTr="00105CC7">
        <w:tc>
          <w:tcPr>
            <w:tcW w:w="4544" w:type="dxa"/>
            <w:shd w:val="clear" w:color="auto" w:fill="auto"/>
          </w:tcPr>
          <w:p w:rsidR="00ED073F" w:rsidRPr="00DE3694" w:rsidRDefault="00ED073F" w:rsidP="00105CC7">
            <w:pPr>
              <w:suppressAutoHyphens/>
              <w:jc w:val="both"/>
            </w:pPr>
            <w:r w:rsidRPr="00DE3694">
              <w:t>Генеральный директор</w:t>
            </w:r>
          </w:p>
          <w:p w:rsidR="00ED073F" w:rsidRPr="00DE3694" w:rsidRDefault="00ED073F" w:rsidP="00105CC7">
            <w:pPr>
              <w:suppressAutoHyphens/>
              <w:jc w:val="both"/>
            </w:pPr>
          </w:p>
          <w:p w:rsidR="00ED073F" w:rsidRPr="00DE3694" w:rsidRDefault="00ED073F" w:rsidP="00105CC7">
            <w:pPr>
              <w:suppressAutoHyphens/>
              <w:jc w:val="both"/>
            </w:pPr>
          </w:p>
          <w:p w:rsidR="00ED073F" w:rsidRPr="00DE3694" w:rsidRDefault="00ED073F" w:rsidP="00105CC7">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ED073F" w:rsidRPr="00DE3694" w:rsidRDefault="00ED073F" w:rsidP="00105CC7">
            <w:pPr>
              <w:suppressAutoHyphens/>
              <w:spacing w:before="240"/>
              <w:jc w:val="both"/>
            </w:pPr>
            <w:r w:rsidRPr="00DE3694">
              <w:t>«____» ___________ 2017 г.</w:t>
            </w:r>
          </w:p>
          <w:p w:rsidR="00ED073F" w:rsidRPr="00DE3694" w:rsidRDefault="00ED073F" w:rsidP="00105CC7">
            <w:pPr>
              <w:suppressAutoHyphens/>
              <w:spacing w:before="240"/>
              <w:jc w:val="right"/>
              <w:rPr>
                <w:lang w:val="en-US"/>
              </w:rPr>
            </w:pP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tcPr>
          <w:p w:rsidR="00ED073F" w:rsidRPr="008D47A1" w:rsidRDefault="00ED073F" w:rsidP="00105CC7">
            <w:pPr>
              <w:suppressAutoHyphens/>
              <w:jc w:val="both"/>
            </w:pPr>
            <w:r w:rsidRPr="008D47A1">
              <w:t>Генеральный директор</w:t>
            </w:r>
          </w:p>
          <w:p w:rsidR="00ED073F" w:rsidRPr="008D47A1" w:rsidRDefault="00ED073F" w:rsidP="00105CC7">
            <w:pPr>
              <w:suppressAutoHyphens/>
              <w:jc w:val="both"/>
            </w:pPr>
          </w:p>
          <w:p w:rsidR="00ED073F" w:rsidRPr="008D47A1" w:rsidRDefault="00ED073F" w:rsidP="00105CC7">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ED073F" w:rsidRPr="008D47A1" w:rsidRDefault="00ED073F" w:rsidP="00105CC7">
            <w:pPr>
              <w:suppressAutoHyphens/>
              <w:spacing w:before="240"/>
              <w:jc w:val="both"/>
            </w:pPr>
            <w:r w:rsidRPr="008D47A1">
              <w:t>«____» ______________ 2017 г.</w:t>
            </w:r>
          </w:p>
        </w:tc>
      </w:tr>
      <w:tr w:rsidR="00ED073F" w:rsidRPr="00DE3694" w:rsidTr="00105CC7">
        <w:tc>
          <w:tcPr>
            <w:tcW w:w="4544" w:type="dxa"/>
            <w:shd w:val="clear" w:color="auto" w:fill="auto"/>
            <w:vAlign w:val="center"/>
          </w:tcPr>
          <w:p w:rsidR="00ED073F" w:rsidRPr="00DE3694" w:rsidRDefault="00ED073F" w:rsidP="00105CC7">
            <w:pPr>
              <w:suppressAutoHyphens/>
              <w:jc w:val="both"/>
            </w:pPr>
            <w:r w:rsidRPr="00DE3694">
              <w:t>м. п.</w:t>
            </w:r>
          </w:p>
        </w:tc>
        <w:tc>
          <w:tcPr>
            <w:tcW w:w="281" w:type="dxa"/>
            <w:shd w:val="clear" w:color="auto" w:fill="auto"/>
            <w:vAlign w:val="center"/>
          </w:tcPr>
          <w:p w:rsidR="00ED073F" w:rsidRPr="00DE3694" w:rsidRDefault="00ED073F" w:rsidP="00105CC7">
            <w:pPr>
              <w:suppressAutoHyphens/>
              <w:jc w:val="center"/>
            </w:pPr>
          </w:p>
        </w:tc>
        <w:tc>
          <w:tcPr>
            <w:tcW w:w="4530" w:type="dxa"/>
            <w:shd w:val="clear" w:color="auto" w:fill="auto"/>
            <w:vAlign w:val="center"/>
          </w:tcPr>
          <w:p w:rsidR="00ED073F" w:rsidRPr="00DE3694" w:rsidRDefault="00ED073F" w:rsidP="00105CC7">
            <w:pPr>
              <w:suppressAutoHyphens/>
              <w:jc w:val="both"/>
            </w:pPr>
            <w:r w:rsidRPr="00DE3694">
              <w:t>м. п.</w:t>
            </w:r>
          </w:p>
        </w:tc>
      </w:tr>
    </w:tbl>
    <w:p w:rsidR="00ED073F" w:rsidRPr="00A67D6B" w:rsidRDefault="00ED073F" w:rsidP="00ED073F">
      <w:pPr>
        <w:rPr>
          <w:sz w:val="26"/>
          <w:szCs w:val="26"/>
        </w:rPr>
      </w:pPr>
    </w:p>
    <w:p w:rsidR="00ED073F" w:rsidRPr="00A67D6B" w:rsidRDefault="00ED073F" w:rsidP="00ED073F">
      <w:pPr>
        <w:jc w:val="both"/>
        <w:rPr>
          <w:sz w:val="26"/>
          <w:szCs w:val="26"/>
        </w:rPr>
      </w:pPr>
    </w:p>
    <w:p w:rsidR="00ED073F" w:rsidRDefault="00ED073F" w:rsidP="00ED073F"/>
    <w:p w:rsidR="00ED073F" w:rsidRDefault="00ED073F"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pPr>
    </w:p>
    <w:p w:rsidR="00D33120" w:rsidRDefault="00D33120" w:rsidP="00ED073F">
      <w:pPr>
        <w:rPr>
          <w:rFonts w:eastAsia="MS Mincho"/>
          <w:lang w:val="x-none" w:eastAsia="x-none"/>
        </w:rPr>
        <w:sectPr w:rsidR="00D33120" w:rsidSect="00A23F73">
          <w:pgSz w:w="11906" w:h="16838"/>
          <w:pgMar w:top="1134" w:right="850" w:bottom="1134" w:left="1701" w:header="708" w:footer="708" w:gutter="0"/>
          <w:cols w:space="708"/>
          <w:titlePg/>
          <w:docGrid w:linePitch="360"/>
        </w:sectPr>
      </w:pPr>
    </w:p>
    <w:p w:rsidR="00D33120" w:rsidRPr="00D33120" w:rsidRDefault="00D33120" w:rsidP="00D33120">
      <w:pPr>
        <w:jc w:val="right"/>
        <w:rPr>
          <w:rFonts w:eastAsia="MS Mincho"/>
          <w:sz w:val="26"/>
          <w:szCs w:val="26"/>
          <w:lang w:eastAsia="ja-JP"/>
        </w:rPr>
      </w:pPr>
      <w:r w:rsidRPr="00A67D6B">
        <w:rPr>
          <w:rFonts w:eastAsia="MS Mincho"/>
          <w:sz w:val="26"/>
          <w:szCs w:val="26"/>
          <w:lang w:eastAsia="ja-JP"/>
        </w:rPr>
        <w:t xml:space="preserve">Приложение </w:t>
      </w:r>
      <w:r>
        <w:rPr>
          <w:rFonts w:eastAsia="MS Mincho"/>
          <w:sz w:val="26"/>
          <w:szCs w:val="26"/>
          <w:lang w:val="en-US" w:eastAsia="ja-JP"/>
        </w:rPr>
        <w:t>D</w:t>
      </w:r>
    </w:p>
    <w:p w:rsidR="00D33120" w:rsidRPr="00A67D6B" w:rsidRDefault="00D33120" w:rsidP="00D3312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33120" w:rsidRPr="00A67D6B" w:rsidRDefault="00D33120" w:rsidP="00D3312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D33120" w:rsidRDefault="00D33120" w:rsidP="00D33120">
      <w:pPr>
        <w:jc w:val="center"/>
        <w:rPr>
          <w:rFonts w:eastAsia="MS Mincho"/>
          <w:lang w:val="x-none" w:eastAsia="x-none"/>
        </w:rPr>
      </w:pPr>
    </w:p>
    <w:p w:rsidR="00D33120" w:rsidRDefault="00D33120" w:rsidP="00D33120">
      <w:pPr>
        <w:jc w:val="center"/>
        <w:rPr>
          <w:rFonts w:eastAsia="MS Mincho"/>
          <w:lang w:val="x-none" w:eastAsia="x-none"/>
        </w:rPr>
      </w:pPr>
      <w:r w:rsidRPr="00466531">
        <w:rPr>
          <w:rFonts w:eastAsia="MS Mincho"/>
          <w:lang w:val="x-none" w:eastAsia="x-none"/>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p>
    <w:tbl>
      <w:tblPr>
        <w:tblW w:w="5254" w:type="pct"/>
        <w:tblInd w:w="-426" w:type="dxa"/>
        <w:tblLayout w:type="fixed"/>
        <w:tblLook w:val="00A0" w:firstRow="1" w:lastRow="0" w:firstColumn="1" w:lastColumn="0" w:noHBand="0" w:noVBand="0"/>
      </w:tblPr>
      <w:tblGrid>
        <w:gridCol w:w="425"/>
        <w:gridCol w:w="426"/>
        <w:gridCol w:w="426"/>
        <w:gridCol w:w="432"/>
        <w:gridCol w:w="566"/>
        <w:gridCol w:w="426"/>
        <w:gridCol w:w="426"/>
        <w:gridCol w:w="426"/>
        <w:gridCol w:w="566"/>
        <w:gridCol w:w="426"/>
        <w:gridCol w:w="573"/>
        <w:gridCol w:w="426"/>
        <w:gridCol w:w="426"/>
        <w:gridCol w:w="426"/>
        <w:gridCol w:w="426"/>
        <w:gridCol w:w="426"/>
        <w:gridCol w:w="401"/>
        <w:gridCol w:w="383"/>
        <w:gridCol w:w="450"/>
        <w:gridCol w:w="377"/>
        <w:gridCol w:w="615"/>
        <w:gridCol w:w="407"/>
        <w:gridCol w:w="407"/>
        <w:gridCol w:w="407"/>
        <w:gridCol w:w="407"/>
        <w:gridCol w:w="407"/>
        <w:gridCol w:w="407"/>
        <w:gridCol w:w="407"/>
        <w:gridCol w:w="407"/>
        <w:gridCol w:w="407"/>
        <w:gridCol w:w="407"/>
        <w:gridCol w:w="407"/>
        <w:gridCol w:w="407"/>
        <w:gridCol w:w="401"/>
        <w:gridCol w:w="551"/>
      </w:tblGrid>
      <w:tr w:rsidR="00D33120" w:rsidRPr="00466531" w:rsidTr="00A766F7">
        <w:trPr>
          <w:trHeight w:val="322"/>
        </w:trPr>
        <w:tc>
          <w:tcPr>
            <w:tcW w:w="5000" w:type="pct"/>
            <w:gridSpan w:val="35"/>
            <w:tcBorders>
              <w:top w:val="nil"/>
              <w:left w:val="nil"/>
              <w:bottom w:val="nil"/>
              <w:right w:val="nil"/>
            </w:tcBorders>
            <w:noWrap/>
            <w:vAlign w:val="center"/>
          </w:tcPr>
          <w:p w:rsidR="00D33120" w:rsidRPr="00466531" w:rsidRDefault="00D33120" w:rsidP="00A766F7">
            <w:pPr>
              <w:suppressAutoHyphens/>
              <w:jc w:val="center"/>
              <w:rPr>
                <w:b/>
                <w:bCs/>
                <w:sz w:val="28"/>
                <w:szCs w:val="28"/>
                <w:lang w:eastAsia="ar-SA"/>
              </w:rPr>
            </w:pPr>
          </w:p>
        </w:tc>
      </w:tr>
      <w:tr w:rsidR="00D33120" w:rsidRPr="00466531" w:rsidTr="00A766F7">
        <w:trPr>
          <w:trHeight w:val="284"/>
        </w:trPr>
        <w:tc>
          <w:tcPr>
            <w:tcW w:w="5000" w:type="pct"/>
            <w:gridSpan w:val="35"/>
            <w:tcBorders>
              <w:top w:val="nil"/>
              <w:left w:val="nil"/>
              <w:bottom w:val="single" w:sz="4" w:space="0" w:color="auto"/>
              <w:right w:val="nil"/>
            </w:tcBorders>
            <w:noWrap/>
            <w:vAlign w:val="center"/>
          </w:tcPr>
          <w:p w:rsidR="00D33120" w:rsidRPr="00466531" w:rsidRDefault="00D33120" w:rsidP="00A766F7">
            <w:pPr>
              <w:suppressAutoHyphens/>
              <w:jc w:val="center"/>
              <w:rPr>
                <w:bCs/>
                <w:i/>
                <w:sz w:val="16"/>
                <w:szCs w:val="16"/>
                <w:lang w:eastAsia="ar-SA"/>
              </w:rPr>
            </w:pPr>
          </w:p>
        </w:tc>
      </w:tr>
      <w:tr w:rsidR="00D33120" w:rsidRPr="00466531" w:rsidTr="00A766F7">
        <w:trPr>
          <w:trHeight w:val="277"/>
        </w:trPr>
        <w:tc>
          <w:tcPr>
            <w:tcW w:w="5000" w:type="pct"/>
            <w:gridSpan w:val="35"/>
            <w:tcBorders>
              <w:top w:val="nil"/>
              <w:left w:val="nil"/>
              <w:bottom w:val="single" w:sz="4" w:space="0" w:color="auto"/>
              <w:right w:val="nil"/>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w:t>
            </w:r>
            <w:r w:rsidRPr="00466531">
              <w:rPr>
                <w:i/>
                <w:iCs/>
                <w:sz w:val="16"/>
                <w:szCs w:val="16"/>
                <w:lang w:eastAsia="ar-SA"/>
              </w:rPr>
              <w:t>наименование Претендента, представляющего информацию)</w:t>
            </w:r>
          </w:p>
        </w:tc>
      </w:tr>
      <w:tr w:rsidR="00D33120" w:rsidRPr="00466531" w:rsidTr="00A766F7">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1</w:t>
            </w:r>
          </w:p>
        </w:tc>
        <w:tc>
          <w:tcPr>
            <w:tcW w:w="1532" w:type="pct"/>
            <w:gridSpan w:val="10"/>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2</w:t>
            </w:r>
          </w:p>
        </w:tc>
        <w:tc>
          <w:tcPr>
            <w:tcW w:w="1098" w:type="pct"/>
            <w:gridSpan w:val="8"/>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3</w:t>
            </w:r>
          </w:p>
        </w:tc>
        <w:tc>
          <w:tcPr>
            <w:tcW w:w="2051" w:type="pct"/>
            <w:gridSpan w:val="15"/>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4</w:t>
            </w:r>
          </w:p>
        </w:tc>
        <w:tc>
          <w:tcPr>
            <w:tcW w:w="180"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r w:rsidRPr="00466531">
              <w:rPr>
                <w:sz w:val="16"/>
                <w:szCs w:val="16"/>
                <w:lang w:eastAsia="ar-SA"/>
              </w:rPr>
              <w:t>5</w:t>
            </w:r>
          </w:p>
        </w:tc>
      </w:tr>
      <w:tr w:rsidR="00D33120" w:rsidRPr="00466531" w:rsidTr="00A766F7">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п/п</w:t>
            </w:r>
          </w:p>
        </w:tc>
        <w:tc>
          <w:tcPr>
            <w:tcW w:w="1532" w:type="pct"/>
            <w:gridSpan w:val="10"/>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959" w:type="pct"/>
            <w:gridSpan w:val="7"/>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Договор (реквизиты, предмет, цена, срок действия и иные существенные условия)</w:t>
            </w:r>
          </w:p>
        </w:tc>
        <w:tc>
          <w:tcPr>
            <w:tcW w:w="2051" w:type="pct"/>
            <w:gridSpan w:val="15"/>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Информация о цепочке собственников контрагента, включая бенефициаров (в том числе, конечных)</w:t>
            </w:r>
          </w:p>
        </w:tc>
        <w:tc>
          <w:tcPr>
            <w:tcW w:w="18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Информация о подтверждающих документах (наименование, реквизиты и т.д.)</w:t>
            </w:r>
          </w:p>
        </w:tc>
      </w:tr>
      <w:tr w:rsidR="00D33120" w:rsidRPr="00466531" w:rsidTr="00A766F7">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ИНН</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ОГРН</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Уставный капитал (тыс. руб.)</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Фамилия, Имя, Отчество руководителя</w:t>
            </w:r>
          </w:p>
        </w:tc>
        <w:tc>
          <w:tcPr>
            <w:tcW w:w="18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Сумма в валюте договора</w:t>
            </w:r>
          </w:p>
        </w:tc>
        <w:tc>
          <w:tcPr>
            <w:tcW w:w="256" w:type="pct"/>
            <w:gridSpan w:val="2"/>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Срок действия договора</w:t>
            </w:r>
          </w:p>
        </w:tc>
        <w:tc>
          <w:tcPr>
            <w:tcW w:w="1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Иные существенные условия</w:t>
            </w:r>
          </w:p>
        </w:tc>
        <w:tc>
          <w:tcPr>
            <w:tcW w:w="1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3" w:type="pc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Физическое лицо/Юридическое лицо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ИНН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ОГРН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Форма собственности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Наименование / ФИО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Уставный капитал (тыс. руб.)</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Адрес регистрации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(обязательно для физического лица)</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Доля в уставном капитале</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xml:space="preserve">Количество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 xml:space="preserve">Номинальная стоимость </w:t>
            </w:r>
            <w:proofErr w:type="gramStart"/>
            <w:r w:rsidRPr="00466531">
              <w:rPr>
                <w:sz w:val="16"/>
                <w:szCs w:val="16"/>
                <w:lang w:eastAsia="ar-SA"/>
              </w:rPr>
              <w:t>акций(</w:t>
            </w:r>
            <w:proofErr w:type="gramEnd"/>
            <w:r w:rsidRPr="00466531">
              <w:rPr>
                <w:sz w:val="16"/>
                <w:szCs w:val="16"/>
                <w:lang w:eastAsia="ar-SA"/>
              </w:rPr>
              <w:t>для акционерных обществ) (руб.)</w:t>
            </w:r>
          </w:p>
        </w:tc>
        <w:tc>
          <w:tcPr>
            <w:tcW w:w="12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33120" w:rsidRPr="00466531" w:rsidRDefault="00D33120" w:rsidP="00A766F7">
            <w:pPr>
              <w:suppressAutoHyphens/>
              <w:ind w:left="113" w:right="113"/>
              <w:jc w:val="center"/>
              <w:rPr>
                <w:sz w:val="16"/>
                <w:szCs w:val="16"/>
                <w:lang w:eastAsia="ar-SA"/>
              </w:rPr>
            </w:pPr>
            <w:r w:rsidRPr="00466531">
              <w:rPr>
                <w:sz w:val="16"/>
                <w:szCs w:val="16"/>
                <w:lang w:eastAsia="ar-SA"/>
              </w:rPr>
              <w:t>Руководитель / участник / акционер / бенефициар</w:t>
            </w:r>
          </w:p>
        </w:tc>
        <w:tc>
          <w:tcPr>
            <w:tcW w:w="180"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r>
      <w:tr w:rsidR="00D33120" w:rsidRPr="00466531" w:rsidTr="00A766F7">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87"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с</w:t>
            </w:r>
          </w:p>
        </w:tc>
        <w:tc>
          <w:tcPr>
            <w:tcW w:w="125"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по</w:t>
            </w:r>
          </w:p>
        </w:tc>
        <w:tc>
          <w:tcPr>
            <w:tcW w:w="146"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2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201"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28"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80" w:type="pct"/>
            <w:vMerge/>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r>
      <w:tr w:rsidR="00D33120" w:rsidRPr="00466531" w:rsidTr="00A766F7">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w:t>
            </w:r>
          </w:p>
        </w:tc>
        <w:tc>
          <w:tcPr>
            <w:tcW w:w="14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4</w:t>
            </w:r>
          </w:p>
        </w:tc>
        <w:tc>
          <w:tcPr>
            <w:tcW w:w="185"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8</w:t>
            </w:r>
          </w:p>
        </w:tc>
        <w:tc>
          <w:tcPr>
            <w:tcW w:w="185"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10</w:t>
            </w:r>
          </w:p>
        </w:tc>
        <w:tc>
          <w:tcPr>
            <w:tcW w:w="187"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16</w:t>
            </w:r>
          </w:p>
        </w:tc>
        <w:tc>
          <w:tcPr>
            <w:tcW w:w="13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17</w:t>
            </w:r>
          </w:p>
        </w:tc>
        <w:tc>
          <w:tcPr>
            <w:tcW w:w="125"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18</w:t>
            </w:r>
          </w:p>
        </w:tc>
        <w:tc>
          <w:tcPr>
            <w:tcW w:w="146"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19</w:t>
            </w:r>
          </w:p>
        </w:tc>
        <w:tc>
          <w:tcPr>
            <w:tcW w:w="12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20</w:t>
            </w:r>
          </w:p>
        </w:tc>
        <w:tc>
          <w:tcPr>
            <w:tcW w:w="20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21</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22</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23</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24</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25</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26</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27</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28</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29</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30</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31</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32</w:t>
            </w: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33</w:t>
            </w:r>
          </w:p>
        </w:tc>
        <w:tc>
          <w:tcPr>
            <w:tcW w:w="128"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34</w:t>
            </w:r>
          </w:p>
        </w:tc>
        <w:tc>
          <w:tcPr>
            <w:tcW w:w="180"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r w:rsidRPr="00466531">
              <w:rPr>
                <w:sz w:val="16"/>
                <w:szCs w:val="16"/>
                <w:lang w:eastAsia="ar-SA"/>
              </w:rPr>
              <w:t>35</w:t>
            </w:r>
          </w:p>
        </w:tc>
      </w:tr>
      <w:tr w:rsidR="00D33120"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nil"/>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single" w:sz="4" w:space="0" w:color="auto"/>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r>
      <w:tr w:rsidR="00D33120"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r>
      <w:tr w:rsidR="00D33120"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D33120" w:rsidRPr="00466531" w:rsidRDefault="00D33120"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D33120" w:rsidRPr="00466531" w:rsidRDefault="00D33120" w:rsidP="00A766F7">
            <w:pPr>
              <w:suppressAutoHyphens/>
              <w:jc w:val="center"/>
              <w:rPr>
                <w:sz w:val="16"/>
                <w:szCs w:val="16"/>
                <w:lang w:eastAsia="ar-SA"/>
              </w:rPr>
            </w:pPr>
          </w:p>
        </w:tc>
      </w:tr>
    </w:tbl>
    <w:p w:rsidR="00D33120" w:rsidRPr="00D501A0" w:rsidRDefault="00D33120" w:rsidP="00D33120">
      <w:pPr>
        <w:ind w:left="-284"/>
        <w:rPr>
          <w:rFonts w:eastAsia="MS Mincho"/>
          <w:lang w:val="x-none" w:eastAsia="x-none"/>
        </w:rPr>
      </w:pPr>
    </w:p>
    <w:p w:rsidR="00D33120" w:rsidRPr="00D33120" w:rsidRDefault="00D33120" w:rsidP="00D33120">
      <w:pPr>
        <w:rPr>
          <w:rFonts w:eastAsia="MS Mincho"/>
          <w:lang w:eastAsia="x-none"/>
        </w:rPr>
      </w:pPr>
    </w:p>
    <w:sectPr w:rsidR="00D33120" w:rsidRPr="00D33120" w:rsidSect="00D3312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Default="00ED073F"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D073F" w:rsidRDefault="00ED073F"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Pr="008A1893" w:rsidRDefault="00ED073F"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205DF3">
      <w:rPr>
        <w:rStyle w:val="afc"/>
        <w:noProof/>
      </w:rPr>
      <w:t>22</w:t>
    </w:r>
    <w:r w:rsidRPr="008A1893">
      <w:rPr>
        <w:rStyle w:val="afc"/>
      </w:rPr>
      <w:fldChar w:fldCharType="end"/>
    </w:r>
  </w:p>
  <w:p w:rsidR="00ED073F" w:rsidRDefault="00ED073F"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205DF3">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205DF3">
      <w:rPr>
        <w:noProof/>
      </w:rPr>
      <w:t>22</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864D5"/>
    <w:multiLevelType w:val="multilevel"/>
    <w:tmpl w:val="0419001F"/>
    <w:numStyleLink w:val="111111"/>
  </w:abstractNum>
  <w:abstractNum w:abstractNumId="3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5"/>
  </w:num>
  <w:num w:numId="3">
    <w:abstractNumId w:val="21"/>
  </w:num>
  <w:num w:numId="4">
    <w:abstractNumId w:val="35"/>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4"/>
  </w:num>
  <w:num w:numId="26">
    <w:abstractNumId w:val="16"/>
  </w:num>
  <w:num w:numId="27">
    <w:abstractNumId w:val="14"/>
  </w:num>
  <w:num w:numId="28">
    <w:abstractNumId w:val="33"/>
  </w:num>
  <w:num w:numId="29">
    <w:abstractNumId w:val="32"/>
  </w:num>
  <w:num w:numId="30">
    <w:abstractNumId w:val="27"/>
  </w:num>
  <w:num w:numId="31">
    <w:abstractNumId w:val="37"/>
  </w:num>
  <w:num w:numId="32">
    <w:abstractNumId w:val="31"/>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1270"/>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72885"/>
    <w:rsid w:val="001968EB"/>
    <w:rsid w:val="00197D48"/>
    <w:rsid w:val="00197F71"/>
    <w:rsid w:val="001A0136"/>
    <w:rsid w:val="001C0801"/>
    <w:rsid w:val="001C4740"/>
    <w:rsid w:val="001E194D"/>
    <w:rsid w:val="001E68AE"/>
    <w:rsid w:val="001F272A"/>
    <w:rsid w:val="001F4097"/>
    <w:rsid w:val="001F68BA"/>
    <w:rsid w:val="00200B88"/>
    <w:rsid w:val="00205DF3"/>
    <w:rsid w:val="002139BB"/>
    <w:rsid w:val="002225D5"/>
    <w:rsid w:val="002257CE"/>
    <w:rsid w:val="00225FC8"/>
    <w:rsid w:val="002275D0"/>
    <w:rsid w:val="00231204"/>
    <w:rsid w:val="00231805"/>
    <w:rsid w:val="00232B85"/>
    <w:rsid w:val="00233624"/>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25B6"/>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03D0"/>
    <w:rsid w:val="00422678"/>
    <w:rsid w:val="00425DD7"/>
    <w:rsid w:val="00430523"/>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5DBB"/>
    <w:rsid w:val="00536A02"/>
    <w:rsid w:val="0054094B"/>
    <w:rsid w:val="00543264"/>
    <w:rsid w:val="005441A9"/>
    <w:rsid w:val="00545A7E"/>
    <w:rsid w:val="00551687"/>
    <w:rsid w:val="0056208C"/>
    <w:rsid w:val="005647A3"/>
    <w:rsid w:val="00566240"/>
    <w:rsid w:val="0057087D"/>
    <w:rsid w:val="00571C96"/>
    <w:rsid w:val="0057378B"/>
    <w:rsid w:val="005821EF"/>
    <w:rsid w:val="005850CE"/>
    <w:rsid w:val="00585161"/>
    <w:rsid w:val="00586B77"/>
    <w:rsid w:val="00592535"/>
    <w:rsid w:val="00593906"/>
    <w:rsid w:val="0059402E"/>
    <w:rsid w:val="00597D2D"/>
    <w:rsid w:val="005A30C0"/>
    <w:rsid w:val="005A6699"/>
    <w:rsid w:val="005B18A3"/>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7F70FA"/>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81AC4"/>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0CA2"/>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3F73"/>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779"/>
    <w:rsid w:val="00A94EEA"/>
    <w:rsid w:val="00A979AE"/>
    <w:rsid w:val="00AA35F4"/>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25506"/>
    <w:rsid w:val="00D33120"/>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C795E"/>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267FF"/>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73F"/>
    <w:rsid w:val="00ED32AC"/>
    <w:rsid w:val="00ED63F3"/>
    <w:rsid w:val="00EE5758"/>
    <w:rsid w:val="00EF740E"/>
    <w:rsid w:val="00F0122F"/>
    <w:rsid w:val="00F07073"/>
    <w:rsid w:val="00F07165"/>
    <w:rsid w:val="00F07789"/>
    <w:rsid w:val="00F13872"/>
    <w:rsid w:val="00F15B80"/>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f.gabi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51A9-901C-43C1-9B58-EC2D8BB1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40</Pages>
  <Words>12178</Words>
  <Characters>69419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572</cp:revision>
  <cp:lastPrinted>2017-07-13T10:20:00Z</cp:lastPrinted>
  <dcterms:created xsi:type="dcterms:W3CDTF">2016-10-27T10:25:00Z</dcterms:created>
  <dcterms:modified xsi:type="dcterms:W3CDTF">2017-07-13T10:20:00Z</dcterms:modified>
</cp:coreProperties>
</file>